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evaluation and reporting of investment practices and performance of certain public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801.209(a),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each public retirement system, the board shall post on the board's Internet website, or on a publicly available website that is linked to the board's website, the most recent data from reports received under Sections 802.101, 802.103, 802.104, 802.105, 802.108, </w:t>
      </w:r>
      <w:r>
        <w:rPr>
          <w:u w:val="single"/>
        </w:rPr>
        <w:t xml:space="preserve">802.109,</w:t>
      </w:r>
      <w:r>
        <w:t xml:space="preserve"> 802.2015, and 802.2016.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802.103,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(c), the</w:t>
      </w:r>
      <w:r>
        <w:t xml:space="preserve">] governing body of a public retirement system shall publish an annual financial report showing the financial condition of the system as of the last day of the fiscal year covered in the report. </w:t>
      </w:r>
      <w:r>
        <w:t xml:space="preserve"> </w:t>
      </w:r>
      <w:r>
        <w:t xml:space="preserve">The report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financial statements and schedules examined in the most recent audit performed as required by Section 802.102</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must include</w:t>
      </w:r>
      <w:r>
        <w:t xml:space="preserve">] a statement of opinion by the certified public accountant as to whether or not the financial statements and schedules are presented fairly and in accordance with generally accepted accounting principles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listing, by asset class, of all direct and indirect commissions and fees paid by the retirement system during the system's previous fiscal year for the sale, purchase, or management of system assets;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names of investment managers engaged by the retirement system</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802, Government Code, is amended by adding Section 802.109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802.109.</w:t>
      </w:r>
      <w:r>
        <w:rPr>
          <w:u w:val="single"/>
        </w:rPr>
        <w:t xml:space="preserve"> </w:t>
      </w:r>
      <w:r>
        <w:rPr>
          <w:u w:val="single"/>
        </w:rPr>
        <w:t xml:space="preserve"> </w:t>
      </w:r>
      <w:r>
        <w:rPr>
          <w:u w:val="single"/>
        </w:rPr>
        <w:t xml:space="preserve">INVESTMENT PRACTICES AND PERFORMANCE REPORTS.  (a)</w:t>
      </w:r>
      <w:r>
        <w:rPr>
          <w:u w:val="single"/>
        </w:rPr>
        <w:t xml:space="preserve"> </w:t>
      </w:r>
      <w:r>
        <w:rPr>
          <w:u w:val="single"/>
        </w:rPr>
        <w:t xml:space="preserve"> </w:t>
      </w:r>
      <w:r>
        <w:rPr>
          <w:u w:val="single"/>
        </w:rPr>
        <w:t xml:space="preserve">Except as provided by Subsection (e) and subject to Subsections (c) and (k), a public retirement system shall select an independent firm with substantial experience in evaluating institutional investment practices and performance to evaluate the appropriateness, adequacy, and effectiveness of the retirement system's investment practices and performance and to make recommendations for improving the retirement system's investment policies, procedures, and practices. </w:t>
      </w:r>
      <w:r>
        <w:rPr>
          <w:u w:val="single"/>
        </w:rPr>
        <w:t xml:space="preserve"> </w:t>
      </w:r>
      <w:r>
        <w:rPr>
          <w:u w:val="single"/>
        </w:rPr>
        <w:t xml:space="preserve">Each evaluation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any investment policy or strategic investment plan adopted by the retirement system and the retirement system's compliance with that policy or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detailed review of the retirement system's investment asset allocation,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process for determining target allocations;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expected risk and expected rate of return, categorized by asset class;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appropriateness of selection and valuation methodologies of alternative and illiquid assets;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future cash flow and liquidity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review of the appropriateness of investment fees and commissions paid by the retirement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review of the retirement system's governance processes related to investment activities, including investment decision-making processes, delegation of investment authority, and board investment expertise and education;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review of the retirement system's investment manager selection and monitoring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public retirement system may determine additional specific areas to be evaluated under Subsection (a) and may select particular asset classes on which to focus, but the first evaluation must be a comprehensive analysis of the retirement system's investment program that covers all asset classes.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selecting an independent firm to conduct the evaluation described by Subsection (a), a public retirement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Subdivision (2), may select a firm regardless of whether the firm has an existing relationship with the retirement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select a firm that directly or indirectly manages investments of the retirement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public retirement system shall conduct the evaluation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once every three years, if the retirement system has total assets the book value of which, as of the last day of the last fiscal year considered in an evaluation under this section, was at least $100 million;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once every six years, if the retirement system has total assets the book value of which, as of the last day of the last fiscal year considered in an evaluation under this section, was at least $30 million and less than $100 million.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public retirement system is not required to conduct the evaluation described by Subsection (a) if the retirement system has total assets the book value of which, as of the last day of the preceding fiscal year, was less than $30 million.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report of an evaluation under this section must be filed with the governing body of the public retirement system not later than May 1 of each year following the year in which the system is evaluated under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31st day after the date the governing body of a public retirement system receives a report of an evaluation under this section, the governing body shall submit the report to the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public retirement system shall pay the costs of each evaluation of the system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submit an investment performance report to the governor, the lieutenant governor, the speaker of the house of representatives, and the legislative committees having principal jurisdiction over legislation governing public retirement systems in the biennial report required by Section 801.203.  The report must compile and summarize the information received under this section by the board during the preceding two fiscal years.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report of an evaluation by the Teacher Retirement System of Texas and an investment report that includes the Teacher Retirement System of Texas under this section satisfies the requirements of Section 825.512.</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following reports may be used by the applicable public retirement systems to satisfy the requirement for a report of an evaluation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investment report under Section 10A, Article 6243g-4, Revised Statutes;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investment report under Section 2D, Chapter 88 (H.B. 1573), Acts of the 77th Legislature, Regular Session, 2001 (Article 6243h, Vernon's Texas Civil Statutes);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report on a review conducted on the retirement system's investments under Section 2B, Article 6243e.2(1), Revised Statutes.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 802.109(d), Government Code, as added by this Act, a report of the first evaluation of a public retirement system, as required by Section 802.109, Government Code, as added by this Act, must be filed with the governing body of the system not later than May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State Pension Review Board is required to implement a provision of this Act only if the legislature appropriates money specifically for that purpose. </w:t>
      </w:r>
      <w:r>
        <w:t xml:space="preserve"> </w:t>
      </w:r>
      <w:r>
        <w:t xml:space="preserve">If the legislature does not appropriate money specifically for that purpose, the State Pension Review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322 passed the Senate on April</w:t>
      </w:r>
      <w:r xml:space="preserve">
        <w:t> </w:t>
      </w:r>
      <w:r>
        <w:t xml:space="preserve">17,</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24,</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322 passed the House, with amendment, on May</w:t>
      </w:r>
      <w:r xml:space="preserve">
        <w:t> </w:t>
      </w:r>
      <w:r>
        <w:t xml:space="preserve">22,</w:t>
      </w:r>
      <w:r xml:space="preserve">
        <w:t> </w:t>
      </w:r>
      <w:r>
        <w:t xml:space="preserve">2019, by the following vote:  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