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335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community land trusts.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373B.003, Local Government Code, is amended to read as follows:</w:t>
      </w:r>
    </w:p>
    <w:p w:rsidR="003F3435" w:rsidRDefault="0032493E">
      <w:pPr>
        <w:spacing w:line="480" w:lineRule="auto"/>
        <w:ind w:firstLine="720"/>
        <w:jc w:val="both"/>
      </w:pPr>
      <w:r>
        <w:t xml:space="preserve">Sec.</w:t>
      </w:r>
      <w:r xml:space="preserve">
        <w:t> </w:t>
      </w:r>
      <w:r>
        <w:t xml:space="preserve">373B.003.</w:t>
      </w:r>
      <w:r xml:space="preserve">
        <w:t> </w:t>
      </w:r>
      <w:r xml:space="preserve">
        <w:t> </w:t>
      </w:r>
      <w:r>
        <w:t xml:space="preserve">NATURE OF TRUST.  A community land trust created or designated under Section 373B.002 must be a nonprofit organization that is:</w:t>
      </w:r>
    </w:p>
    <w:p w:rsidR="003F3435" w:rsidRDefault="0032493E">
      <w:pPr>
        <w:spacing w:line="480" w:lineRule="auto"/>
        <w:ind w:firstLine="1440"/>
        <w:jc w:val="both"/>
      </w:pPr>
      <w:r>
        <w:t xml:space="preserve">(1)</w:t>
      </w:r>
      <w:r xml:space="preserve">
        <w:t> </w:t>
      </w:r>
      <w:r xml:space="preserve">
        <w:t> </w:t>
      </w:r>
      <w:r>
        <w:t xml:space="preserve">created to acquire and hold land for the benefit of developing and preserving long-term affordable housing in the municipality or county; and</w:t>
      </w:r>
    </w:p>
    <w:p w:rsidR="003F3435" w:rsidRDefault="0032493E">
      <w:pPr>
        <w:spacing w:line="480" w:lineRule="auto"/>
        <w:ind w:firstLine="1440"/>
        <w:jc w:val="both"/>
      </w:pPr>
      <w:r>
        <w:t xml:space="preserve">(2)</w:t>
      </w:r>
      <w:r xml:space="preserve">
        <w:t> </w:t>
      </w:r>
      <w:r xml:space="preserve">
        <w:t> </w:t>
      </w:r>
      <w:r>
        <w:rPr>
          <w:u w:val="single"/>
        </w:rPr>
        <w:t xml:space="preserve">organized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corporation that is</w:t>
      </w:r>
      <w:r>
        <w:t xml:space="preserve"> exempt from federal income taxation under Section 501(a), Internal Revenue Code of 1986, by being </w:t>
      </w:r>
      <w:r>
        <w:rPr>
          <w:u w:val="single"/>
        </w:rPr>
        <w:t xml:space="preserve">listed</w:t>
      </w:r>
      <w:r>
        <w:t xml:space="preserve"> [</w:t>
      </w:r>
      <w:r>
        <w:rPr>
          <w:strike/>
        </w:rPr>
        <w:t xml:space="preserve">certified</w:t>
      </w:r>
      <w:r>
        <w:t xml:space="preserve">] as an exempt organization under Section 501(c)(3) of that code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limited partnership of which a nonprofit corporation described by Paragraph (A) controls 100 percent of the general partner interest;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limited liability company for which a nonprofit corporation described by Paragraph (A) serves as the only member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11.1827, Tax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Once adopted by the governing body of a taxing unit, the exemption provided by this section continues to apply to property located in the taxing unit until the governing body rescinds the exemption in the manner provided by law for official action by the body.</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23.21, Tax Code, is amended by amending Subsections (c) and (d) and adding Subsection (c-1) to read as follows:</w:t>
      </w:r>
    </w:p>
    <w:p w:rsidR="003F3435" w:rsidRDefault="0032493E">
      <w:pPr>
        <w:spacing w:line="480" w:lineRule="auto"/>
        <w:ind w:firstLine="720"/>
        <w:jc w:val="both"/>
      </w:pPr>
      <w:r>
        <w:t xml:space="preserve">(c)</w:t>
      </w:r>
      <w:r xml:space="preserve">
        <w:t> </w:t>
      </w:r>
      <w:r xml:space="preserve">
        <w:t> </w:t>
      </w:r>
      <w:r>
        <w:t xml:space="preserve">In appraising land [</w:t>
      </w:r>
      <w:r>
        <w:rPr>
          <w:strike/>
        </w:rPr>
        <w:t xml:space="preserve">or a housing unit</w:t>
      </w:r>
      <w:r>
        <w:t xml:space="preserve">] that is leased by a community land trust created or designated under Section 373B.002, Local Government Code, to a family meeting the income-eligibility standards established by Section 373B.006 of that code under regulations or restrictions limiting the amount that the family may be required to pay for the rental or lease of the property, the chief appraiser shall </w:t>
      </w:r>
      <w:r>
        <w:rPr>
          <w:u w:val="single"/>
        </w:rPr>
        <w:t xml:space="preserve">use the income method of appraisal as described by Section 23.012 to determine the appraised value of the property.  The chief appraiser shall use that method regardless of whether the chief appraiser considers that method to be the most appropriate method of appraising the property.  In appraising the property, the chief appraiser shall:</w:t>
      </w:r>
    </w:p>
    <w:p w:rsidR="003F3435" w:rsidRDefault="0032493E">
      <w:pPr>
        <w:spacing w:line="480" w:lineRule="auto"/>
        <w:ind w:firstLine="1440"/>
        <w:jc w:val="both"/>
      </w:pPr>
      <w:r>
        <w:rPr>
          <w:u w:val="single"/>
        </w:rPr>
        <w:t xml:space="preserve">(1)</w:t>
      </w:r>
      <w:r xml:space="preserve">
        <w:t> </w:t>
      </w:r>
      <w:r xml:space="preserve">
        <w:t> </w:t>
      </w:r>
      <w:r>
        <w:t xml:space="preserve">take into account the </w:t>
      </w:r>
      <w:r>
        <w:rPr>
          <w:u w:val="single"/>
        </w:rPr>
        <w:t xml:space="preserve">uses and limitations applicable to the property, including the terms of the lease applicable to the property, for purposes of computing the actual rental income from the property and projecting future rental income;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same capitalization rate that the chief appraiser uses to appraise other rent-restricted properties</w:t>
      </w:r>
      <w:r>
        <w:t xml:space="preserve"> [</w:t>
      </w:r>
      <w:r>
        <w:rPr>
          <w:strike/>
        </w:rPr>
        <w:t xml:space="preserve">extent to which that use and limitation reduce the market value of the property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appraising a housing unit that is leased by a community land trust created or designated under Section 373B.002, Local Government Code, to a family meeting the income-eligibility standards established by Section 373B.006 of that code under regulations or restrictions limiting the amount that the family may be required to pay for the rental or lease of the property, the chief appraiser shall use the income method of appraisal as described by Section 23.012 to determine the appraised value of the property.  The chief appraiser shall use that method regardless of whether the chief appraiser considers that method to be the most appropriate method of appraising the property.  In appraising the property,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into account the uses and limitations applicable to the property, including the terms of the lease applicable to the property, for purposes of computing the actual rental income from the property and projecting future rental income;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same capitalization rate that the chief appraiser uses to appraise other rent-restricted properties.</w:t>
      </w:r>
    </w:p>
    <w:p w:rsidR="003F3435" w:rsidRDefault="0032493E">
      <w:pPr>
        <w:spacing w:line="480" w:lineRule="auto"/>
        <w:ind w:firstLine="720"/>
        <w:jc w:val="both"/>
      </w:pPr>
      <w:r>
        <w:t xml:space="preserve">(d)</w:t>
      </w:r>
      <w:r xml:space="preserve">
        <w:t> </w:t>
      </w:r>
      <w:r xml:space="preserve">
        <w:t> </w:t>
      </w:r>
      <w:r>
        <w:t xml:space="preserve">In appraising a housing unit that the owner or a predecessor of the owner acquired from a community land trust created or designated under Section 373B.002, Local Government Code, and that is located on land owned by the trust and leased by the owner of the housing unit, the chief appraiser shall take into account the extent to which any regulations or restrictions limiting the right of the owner of the housing unit to sell the housing unit, including any limitation on the price for which the housing unit may be sold, reduce the market value of the housing unit.  </w:t>
      </w:r>
      <w:r>
        <w:rPr>
          <w:u w:val="single"/>
        </w:rPr>
        <w:t xml:space="preserve">If the sale of the housing unit is subject to an eligible land use restriction, the chief appraiser may not appraise the housing unit in a tax year for an amount that exceeds the price for which the housing unit may be sold under the eligible land use restriction in that tax year.  For purposes of this subsection, "eligible land use restriction" means an agreement, deed restriction, or restrictive covenant applicable to the housing unit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recorded in the real property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term of at least 40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restricts the price for which the housing unit may be sold to a price that is equal to or less than the market value of the housing unit;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restricts the sale of the housing unit to a family meeting the income-eligibility standards established by Section 373B.006, Local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 Tax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If the appraisal roll shows that a property is eligible for taxation for only part of a year because an exemption, other than a residence homestead exemption </w:t>
      </w:r>
      <w:r>
        <w:rPr>
          <w:u w:val="single"/>
        </w:rPr>
        <w:t xml:space="preserve">or an exemption described by Subsection (d)</w:t>
      </w:r>
      <w:r>
        <w:t xml:space="preserve">, applicable on January 1 of that year terminated during the year, the tax due against the property is calculated by multiplying the tax due for the entire year as determined as provided by Section 26.09 [</w:t>
      </w:r>
      <w:r>
        <w:rPr>
          <w:strike/>
        </w:rPr>
        <w:t xml:space="preserve">of this code</w:t>
      </w:r>
      <w:r>
        <w:t xml:space="preserve">] by a fraction, the denominator of which is 365 and the numerator of which is the number of days the exemption is not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apply to an exemption for land received by an organization under Section 11.181, 11.182, or 11.1825 that terminated during the year because of the sale by the organization of a housing unit located on the land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housing unit is sold to a family meeting the income-eligibility standards established by Section 373B.006,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 retains title to the land on which the housing unit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the date on which the housing unit is sold, the organization is designated a community land trust by the governing body of a municipality or county as provided by Section 373B.002, Local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