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355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developing a strategic plan to ensure that the provision of prevention and early intervention services complies with federal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40, Human Resources Code, is amended by adding Section 40.079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40.079.</w:t>
      </w:r>
      <w:r>
        <w:rPr>
          <w:u w:val="single"/>
        </w:rPr>
        <w:t xml:space="preserve"> </w:t>
      </w:r>
      <w:r>
        <w:rPr>
          <w:u w:val="single"/>
        </w:rPr>
        <w:t xml:space="preserve"> </w:t>
      </w:r>
      <w:r>
        <w:rPr>
          <w:u w:val="single"/>
        </w:rPr>
        <w:t xml:space="preserve">STRATEGIC PLAN TO IMPLEMENT FEDERAL LAW REGARDING FOSTER CARE PREVENTION SERVICES.  (a)</w:t>
      </w:r>
      <w:r>
        <w:rPr>
          <w:u w:val="single"/>
        </w:rPr>
        <w:t xml:space="preserve"> </w:t>
      </w:r>
      <w:r>
        <w:rPr>
          <w:u w:val="single"/>
        </w:rPr>
        <w:t xml:space="preserve"> </w:t>
      </w:r>
      <w:r>
        <w:rPr>
          <w:u w:val="single"/>
        </w:rPr>
        <w:t xml:space="preserve">The department shall develop a strategic plan for the implementation of foster care prevention services that meet the requirements of Title VII, Div. E, Pub. L. No.</w:t>
      </w:r>
      <w:r>
        <w:rPr>
          <w:u w:val="single"/>
        </w:rPr>
        <w:t xml:space="preserve"> </w:t>
      </w:r>
      <w:r>
        <w:rPr>
          <w:u w:val="single"/>
        </w:rPr>
        <w:t xml:space="preserve">115-123.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 network of services providers to provide mental health, substance use, and in-home parenting support services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children at risk of entering foster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parents and caregivers of children identified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pregnant or parenting youth in foster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methods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maximize resources from the federal government under Title VII, Div. E, Pub. L. No.</w:t>
      </w:r>
      <w:r>
        <w:rPr>
          <w:u w:val="single"/>
        </w:rPr>
        <w:t xml:space="preserve"> </w:t>
      </w:r>
      <w:r>
        <w:rPr>
          <w:u w:val="single"/>
        </w:rPr>
        <w:t xml:space="preserve">115-123;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apply for other available federal and private funds;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streamline and reduce duplication of effort by each state agency involved in providing services described by Subdivision (1);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streamline the procedures for determining eligibility for services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method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notify the Senate Health and Human Services Committee, the Senate Finance Committee, the House Committee on Human Services, the House Committee on Public Health, and the House Appropriations Committee of federal and private funding opportunities;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respond to the opportunities described by Paragraph (A);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opportunities to coordinate with independent researchers to assist community programs in evaluating and developing trauma-informed services and promising, supported, or well-supported services and strategies under Title VII, Div. E, Pub. L. No.</w:t>
      </w:r>
      <w:r>
        <w:rPr>
          <w:u w:val="single"/>
        </w:rPr>
        <w:t xml:space="preserve"> </w:t>
      </w:r>
      <w:r>
        <w:rPr>
          <w:u w:val="single"/>
        </w:rPr>
        <w:t xml:space="preserve">115-123.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identifying the network of providers described by Subsection (b)(1), the department shall consult with the Health and Human Services Commission, the Department of State Health Services, and community stakeholders.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procedure described by Subsection (b)(2), the department shall consult with the Health and Human Services Commission and the Department of State Health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March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2020, the Department of Family and Protective Services shall make the plan required by Section 40.079, Human Resources Code, as added by this Act, available to the Senate Health and Human Services Committee, the Senate Finance Committee, the House Committee on Human Services, the House Committee on Public Health, and the House Appropriations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