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Menéndez</w:t>
      </w:r>
      <w:r xml:space="preserve">
        <w:tab wTab="150" tlc="none" cTlc="0"/>
      </w:r>
      <w:r>
        <w:t xml:space="preserve">S.B.</w:t>
      </w:r>
      <w:r xml:space="preserve">
        <w:t> </w:t>
      </w:r>
      <w:r>
        <w:t xml:space="preserve">No.</w:t>
      </w:r>
      <w:r xml:space="preserve">
        <w:t> </w:t>
      </w:r>
      <w:r>
        <w:t xml:space="preserve">364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policies on the recess period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local school health advisory council shall consider and make policy recommendations to the district concerning the importance of daily recess for elementary school students. </w:t>
      </w:r>
      <w:r>
        <w:t xml:space="preserve"> </w:t>
      </w:r>
      <w:r>
        <w:t xml:space="preserve">The council must consider research regarding unstructured and undirected play, academic and social development, and the health benefits of daily recess </w:t>
      </w:r>
      <w:r>
        <w:rPr>
          <w:u w:val="single"/>
        </w:rPr>
        <w:t xml:space="preserve">and the model recess policies developed by the Department of State Health Services School Health Advisory Committee under Section 28.0047,</w:t>
      </w:r>
      <w:r>
        <w:t xml:space="preserve"> in making the recommendations. </w:t>
      </w:r>
      <w:r>
        <w:t xml:space="preserve"> </w:t>
      </w:r>
      <w:r>
        <w:t xml:space="preserve">The council shall ensure that local community values are reflected in any policy recommendation made to the district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Sections 28.0047 and 28.0048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28.0047.</w:t>
      </w:r>
      <w:r>
        <w:rPr>
          <w:u w:val="single"/>
        </w:rPr>
        <w:t xml:space="preserve"> </w:t>
      </w:r>
      <w:r>
        <w:rPr>
          <w:u w:val="single"/>
        </w:rPr>
        <w:t xml:space="preserve"> </w:t>
      </w:r>
      <w:r>
        <w:rPr>
          <w:u w:val="single"/>
        </w:rPr>
        <w:t xml:space="preserve">MODEL RECESS POLICIES.  The Department of State Health Services School Health Advisory Committee established under Section 1001.0711, Health and Safety Code, shall develop model policies for the recess period during the school day.  The model policies must include guidelines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minutes of weekly unstructured playtime;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student's recess time may be withheld as a form of student discipline.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28.0048.</w:t>
      </w:r>
      <w:r>
        <w:rPr>
          <w:u w:val="single"/>
        </w:rPr>
        <w:t xml:space="preserve"> </w:t>
      </w:r>
      <w:r>
        <w:rPr>
          <w:u w:val="single"/>
        </w:rPr>
        <w:t xml:space="preserve"> </w:t>
      </w:r>
      <w:r>
        <w:rPr>
          <w:u w:val="single"/>
        </w:rPr>
        <w:t xml:space="preserve">RECESS POLICY.  (a)</w:t>
      </w:r>
      <w:r>
        <w:rPr>
          <w:u w:val="single"/>
        </w:rPr>
        <w:t xml:space="preserve"> </w:t>
      </w:r>
      <w:r>
        <w:rPr>
          <w:u w:val="single"/>
        </w:rPr>
        <w:t xml:space="preserve"> </w:t>
      </w:r>
      <w:r>
        <w:rPr>
          <w:u w:val="single"/>
        </w:rPr>
        <w:t xml:space="preserve">The board of trustees of each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reviewing the model recess policies developed under Section 28.0047 and the policy recommendations of the local school health advisory council provided under Section 28.004(l), adopt a recess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if necessary, revise the recess policy at least every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recess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required number of minutes of weekly unstructured playtime;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student's recess time may be withheld as a form of student discipline.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campus subject to the district recess policy adopted under Subsection (a) shall implement the recess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January 1, 2020, the Department of State Health Services School Health Advisory Committee shall develop model recess policies as required by Section 28.0047,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May 1, 2020, the board of trustees of each school district shall adopt a recess policy as required by Section 28.0048,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the beginning of the 2020-2021 school year, each school district campus subject to a school district recess policy adopted under Section 28.0048, Education Code, as added by this Act, shall implement the adopted policy.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