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86R30207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364</w:t>
      </w:r>
    </w:p>
    <w:p w:rsidR="003F3435" w:rsidRDefault="0032493E">
      <w:pPr>
        <w:ind w:firstLine="720"/>
        <w:jc w:val="both"/>
      </w:pPr>
      <w:r>
        <w:t xml:space="preserve">(Allen, Cortez, Beckley, Bowers, Talarico)</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364:</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C.S.S.B.</w:t>
      </w:r>
      <w:r xml:space="preserve">
        <w:t> </w:t>
      </w:r>
      <w:r>
        <w:t xml:space="preserve">No.</w:t>
      </w:r>
      <w:r xml:space="preserve">
        <w:t> </w:t>
      </w:r>
      <w:r>
        <w:t xml:space="preserve">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policies on the recess period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Sections 28.0047 and 28.0048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28.0047.</w:t>
      </w:r>
      <w:r>
        <w:rPr>
          <w:u w:val="single"/>
        </w:rPr>
        <w:t xml:space="preserve"> </w:t>
      </w:r>
      <w:r>
        <w:rPr>
          <w:u w:val="single"/>
        </w:rPr>
        <w:t xml:space="preserve"> </w:t>
      </w:r>
      <w:r>
        <w:rPr>
          <w:u w:val="single"/>
        </w:rPr>
        <w:t xml:space="preserve">MODEL RECESS POLICIES.  The Department of State Health Services School Health Advisory Committee established under Section 1001.0711, Health and Safety Code, shall develop model policies for the recess period during the school day that encourage constructive, age-appropriate outdoor playtime.  The model policies must include guidelines for outdoor equipment and facilities on public school campuses that maximize the effectiveness of outdoor physical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28.0048.</w:t>
      </w:r>
      <w:r>
        <w:rPr>
          <w:u w:val="single"/>
        </w:rPr>
        <w:t xml:space="preserve"> </w:t>
      </w:r>
      <w:r>
        <w:rPr>
          <w:u w:val="single"/>
        </w:rPr>
        <w:t xml:space="preserve"> </w:t>
      </w:r>
      <w:r>
        <w:rPr>
          <w:u w:val="single"/>
        </w:rPr>
        <w:t xml:space="preserve">RECESS POLICY.  (a) </w:t>
      </w:r>
      <w:r>
        <w:rPr>
          <w:u w:val="single"/>
        </w:rPr>
        <w:t xml:space="preserve"> </w:t>
      </w:r>
      <w:r>
        <w:rPr>
          <w:u w:val="single"/>
        </w:rPr>
        <w:t xml:space="preserve">The board of trustees of each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reviewing the model recess policies developed under Section 28.0047 and the policy recommendations of the local school health advisory council provided under Section 28.004(l), adopt a recess policy based on those model policies and recommendations;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if necessary, revise the recess policy at least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recess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required number of minutes of weekly unstructured playtime;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student's recess time may be withheld as a form of student discipline.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campus subject to the district recess policy adopted under Subsection (a) shall implement the recess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January 1, 2020, the Department of State Health Services School Health Advisory Committee shall develop model recess policies as required by Section 28.0047,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May 1, 2020, the board of trustees of each school district shall adopt a recess policy as required by Section 28.0048,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the beginning of the 2020-2021 school year, each school district campus subject to a school district recess policy adopted under Section 28.0048, Education Code, as added by this Act, shall implement the adopted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