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86R2272 SRS-F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Watson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364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policies on the recess period in public schools.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28.002, Education Code, is amended by adding Subsection (l-4)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(l-4)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agency shall develop model policies on the recess period during the school day that encourage constructive, age-appropriate outdoor playtime.  The model policies must include guidelines for outdoor equipment and facilities on public school campuses that maximize the effectiveness of outdoor physical activity.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28, Education Code, is amended by adding Section 28.0042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28.0042.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RECESS POLICY.  (a) </w:t>
      </w:r>
      <w:r>
        <w:rPr>
          <w:u w:val="single"/>
        </w:rPr>
        <w:t xml:space="preserve"> </w:t>
      </w:r>
      <w:r>
        <w:rPr>
          <w:u w:val="single"/>
        </w:rPr>
        <w:t xml:space="preserve">The board of trustees of each school district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after reviewing the model recess policies developed under Section 28.002(l-4) and the policy recommendations of the local school health advisory council provided under Section 28.004(l), adopt a recess policy based on those model policies and recommendations;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review and, if necessary, revise the recess policy at least every five years.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recess policy must specify: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required number of minutes of weekly unstructured playtime;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whether a student's recess time may be withheld as a form of student discipline.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school district campus subject to the district recess policy adopted under Subsection (a) shall implement the recess policy.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(a)</w:t>
      </w:r>
      <w:r xml:space="preserve">
        <w:t> </w:t>
      </w:r>
      <w:r xml:space="preserve">
        <w:t> </w:t>
      </w:r>
      <w:r>
        <w:t xml:space="preserve">Not later than January 1, 2020, the Texas Education Agency shall develop model recess policies as required by Section 28.002(l-4), Education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Not later than May 1, 2020, the board of trustees of each school district shall adopt a recess policy as required by Section 28.0042, Education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Not later than the beginning of the 2020-2021 school year, each school district campus subject to a school district recess policy adopted under Section 28.0042, Education Code, as added by this Act, shall implement the adopted policy.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364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