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Internet access to meetings of the board of directors of a regional mobility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551, Government Code, is amended by adding Section 551.1283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551.1283.</w:t>
      </w:r>
      <w:r>
        <w:rPr>
          <w:u w:val="single"/>
        </w:rPr>
        <w:t xml:space="preserve"> </w:t>
      </w:r>
      <w:r>
        <w:rPr>
          <w:u w:val="single"/>
        </w:rPr>
        <w:t xml:space="preserve"> </w:t>
      </w:r>
      <w:r>
        <w:rPr>
          <w:u w:val="single"/>
        </w:rPr>
        <w:t xml:space="preserve">GOVERNING BOARD OF REGIONAL MOBILITY AUTHORITY:  INTERNET POSTING OF MEETING MATERIALS AND BROADCAST OF OPEN MEETING.  (a)  For a meeting of the board of a regional mobility authority governed by Chapter 370, Transportation Code, 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other meeting notice requirements under Subchapter C, concurrently post notice of the meeting on the authority's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as early as practicable in advance of the meeting on the authority's Internet website any written agenda and related supplemental written materials provided by the authority to the directors for the directors' use during the meeting;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broadcast the meeting over the Internet in the manner prescribed by Section 551.128;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record the broadcast and make that recording publicly available in an online archive located on the authority's Internet website not later than the second day after the date the meeting is held.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section and this chapter apply to a meeting of a subcommittee of a regional mobility authority board, regardless of whether a quorum of the directors is present at the meeting.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551.056(b)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In addition to the other place at which notice is required to be posted by this subchapter, the following governmental bodies and economic development corporations must also concurrently post notice of a meeting on the Internet website of the governmental body or economic development corporation:</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school district;</w:t>
      </w:r>
    </w:p>
    <w:p w:rsidR="003F3435" w:rsidRDefault="0032493E">
      <w:pPr>
        <w:spacing w:line="480" w:lineRule="auto"/>
        <w:ind w:firstLine="1440"/>
        <w:jc w:val="both"/>
      </w:pPr>
      <w:r>
        <w:t xml:space="preserve">(4)</w:t>
      </w:r>
      <w:r xml:space="preserve">
        <w:t> </w:t>
      </w:r>
      <w:r xml:space="preserve">
        <w:t> </w:t>
      </w:r>
      <w:r>
        <w:t xml:space="preserve">the governing body of a junior college or junior college district, including a college or district that has changed its name in accordance with Chapter 130, Education Code;</w:t>
      </w:r>
    </w:p>
    <w:p w:rsidR="003F3435" w:rsidRDefault="0032493E">
      <w:pPr>
        <w:spacing w:line="480" w:lineRule="auto"/>
        <w:ind w:firstLine="1440"/>
        <w:jc w:val="both"/>
      </w:pPr>
      <w:r>
        <w:t xml:space="preserve">(5)</w:t>
      </w:r>
      <w:r xml:space="preserve">
        <w:t> </w:t>
      </w:r>
      <w:r xml:space="preserve">
        <w:t> </w:t>
      </w:r>
      <w:r>
        <w:t xml:space="preserve">a development corporation organized under the Development Corporation Act (Subtitle C1, Title 12, Local Government Code);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regional mobility authority included within the meaning of an "authority" as defined by Section 370.003, Transportation Code;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joint board created under Section 22.074, Transportation Code.</w:t>
      </w:r>
    </w:p>
    <w:p w:rsidR="003F3435" w:rsidRDefault="0032493E">
      <w:pPr>
        <w:spacing w:line="480" w:lineRule="auto"/>
        <w:ind w:firstLine="720"/>
        <w:jc w:val="both"/>
      </w:pPr>
      <w:r>
        <w:t xml:space="preserve">(c)</w:t>
      </w:r>
      <w:r xml:space="preserve">
        <w:t> </w:t>
      </w:r>
      <w:r xml:space="preserve">
        <w:t> </w:t>
      </w:r>
      <w:r>
        <w:t xml:space="preserve">The following governmental bodies and economic development corporations must also concurrently post the agenda for the meeting on the Internet website of the governmental body or economic development corporation:</w:t>
      </w:r>
    </w:p>
    <w:p w:rsidR="003F3435" w:rsidRDefault="0032493E">
      <w:pPr>
        <w:spacing w:line="480" w:lineRule="auto"/>
        <w:ind w:firstLine="1440"/>
        <w:jc w:val="both"/>
      </w:pPr>
      <w:r>
        <w:t xml:space="preserve">(1)</w:t>
      </w:r>
      <w:r xml:space="preserve">
        <w:t> </w:t>
      </w:r>
      <w:r xml:space="preserve">
        <w:t> </w:t>
      </w:r>
      <w:r>
        <w:t xml:space="preserve">a municipality with a population of 48,000 or more;</w:t>
      </w:r>
    </w:p>
    <w:p w:rsidR="003F3435" w:rsidRDefault="0032493E">
      <w:pPr>
        <w:spacing w:line="480" w:lineRule="auto"/>
        <w:ind w:firstLine="1440"/>
        <w:jc w:val="both"/>
      </w:pPr>
      <w:r>
        <w:t xml:space="preserve">(2)</w:t>
      </w:r>
      <w:r xml:space="preserve">
        <w:t> </w:t>
      </w:r>
      <w:r xml:space="preserve">
        <w:t> </w:t>
      </w:r>
      <w:r>
        <w:t xml:space="preserve">a county with a population of 65,000 or more;</w:t>
      </w:r>
    </w:p>
    <w:p w:rsidR="003F3435" w:rsidRDefault="0032493E">
      <w:pPr>
        <w:spacing w:line="480" w:lineRule="auto"/>
        <w:ind w:firstLine="1440"/>
        <w:jc w:val="both"/>
      </w:pPr>
      <w:r>
        <w:t xml:space="preserve">(3)</w:t>
      </w:r>
      <w:r xml:space="preserve">
        <w:t> </w:t>
      </w:r>
      <w:r xml:space="preserve">
        <w:t> </w:t>
      </w:r>
      <w:r>
        <w:t xml:space="preserve">a school district that contains all or part of the area within the corporate boundaries of a municipality with a population of 48,000 or more;</w:t>
      </w:r>
    </w:p>
    <w:p w:rsidR="003F3435" w:rsidRDefault="0032493E">
      <w:pPr>
        <w:spacing w:line="480" w:lineRule="auto"/>
        <w:ind w:firstLine="1440"/>
        <w:jc w:val="both"/>
      </w:pPr>
      <w:r>
        <w:t xml:space="preserve">(4)</w:t>
      </w:r>
      <w:r xml:space="preserve">
        <w:t> </w:t>
      </w:r>
      <w:r xml:space="preserve">
        <w:t> </w:t>
      </w:r>
      <w:r>
        <w:t xml:space="preserve">the governing body of a junior college district, including a district that has changed its name in accordance with Chapter 130, Education Code, that contains all or part of the area within the corporate boundaries of a municipality with a population of 48,000 or more;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development corporation organized under the Development Corporation Act (Subtitle C1, Title 12, Local Government Code) that was created by or for:</w:t>
      </w:r>
    </w:p>
    <w:p w:rsidR="003F3435" w:rsidRDefault="0032493E">
      <w:pPr>
        <w:spacing w:line="480" w:lineRule="auto"/>
        <w:ind w:firstLine="2160"/>
        <w:jc w:val="both"/>
      </w:pPr>
      <w:r>
        <w:t xml:space="preserve">(A)</w:t>
      </w:r>
      <w:r xml:space="preserve">
        <w:t> </w:t>
      </w:r>
      <w:r xml:space="preserve">
        <w:t> </w:t>
      </w:r>
      <w:r>
        <w:t xml:space="preserve">a municipality with a population of 48,000 or more; or</w:t>
      </w:r>
    </w:p>
    <w:p w:rsidR="003F3435" w:rsidRDefault="0032493E">
      <w:pPr>
        <w:spacing w:line="480" w:lineRule="auto"/>
        <w:ind w:firstLine="2160"/>
        <w:jc w:val="both"/>
      </w:pPr>
      <w:r>
        <w:t xml:space="preserve">(B)</w:t>
      </w:r>
      <w:r xml:space="preserve">
        <w:t> </w:t>
      </w:r>
      <w:r xml:space="preserve">
        <w:t> </w:t>
      </w:r>
      <w:r>
        <w:t xml:space="preserve">a county or district that contains all or part of the area within the corporate boundaries of a municipality with a population of 48,000 or more[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regional mobility authority included within the meaning of an "authority" as defined by Section 370.003, Transportation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meeting of the board of directors of a regional mobility authority or a subcommittee of that board for which notice is given under Chapter 551, Government Code, on or after September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