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395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notice requirements and filing requirements in court proceedings involving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571.013, Health and Safety Code, is amended to read as follows:</w:t>
      </w:r>
    </w:p>
    <w:p w:rsidR="003F3435" w:rsidRDefault="0032493E">
      <w:pPr>
        <w:spacing w:line="480" w:lineRule="auto"/>
        <w:ind w:firstLine="720"/>
        <w:jc w:val="both"/>
      </w:pPr>
      <w:r>
        <w:t xml:space="preserve">Sec.</w:t>
      </w:r>
      <w:r xml:space="preserve">
        <w:t> </w:t>
      </w:r>
      <w:r>
        <w:t xml:space="preserve">571.013.</w:t>
      </w:r>
      <w:r xml:space="preserve">
        <w:t> </w:t>
      </w:r>
      <w:r xml:space="preserve">
        <w:t> </w:t>
      </w:r>
      <w:r>
        <w:t xml:space="preserve">METHOD OF GIVING NOTICE.  Except as otherwise provided by this subtitle, notice required under this subtitle may be given by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 of</w:t>
      </w:r>
      <w:r>
        <w:t xml:space="preserve"> [</w:t>
      </w:r>
      <w:r>
        <w:rPr>
          <w:strike/>
        </w:rPr>
        <w:t xml:space="preserve">delivering</w:t>
      </w:r>
      <w:r>
        <w:t xml:space="preserve">] a copy of the notice or document </w:t>
      </w:r>
      <w:r>
        <w:rPr>
          <w:u w:val="single"/>
        </w:rPr>
        <w:t xml:space="preserve">by a constable or sheriff of the county;</w:t>
      </w:r>
      <w:r>
        <w:t xml:space="preserve"> [</w:t>
      </w:r>
      <w:r>
        <w:rPr>
          <w:strike/>
        </w:rPr>
        <w:t xml:space="preserve">in person</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in</w:t>
      </w:r>
      <w:r>
        <w:t xml:space="preserve">] another manner directed by the court that is reasonably calculated to give actual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571.014(c),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w:t>
      </w:r>
      <w:r>
        <w:rPr>
          <w:strike/>
        </w:rPr>
        <w:t xml:space="preserve">initially</w:t>
      </w:r>
      <w:r>
        <w:t xml:space="preserve">] file a paper with the county clerk by the use of reproduced, photocopied, or electronically transmitted paper </w:t>
      </w:r>
      <w:r>
        <w:rPr>
          <w:u w:val="single"/>
        </w:rPr>
        <w:t xml:space="preserve">copies of</w:t>
      </w:r>
      <w:r>
        <w:t xml:space="preserve"> [</w:t>
      </w:r>
      <w:r>
        <w:rPr>
          <w:strike/>
        </w:rPr>
        <w:t xml:space="preserve">if the person files</w:t>
      </w:r>
      <w:r>
        <w:t xml:space="preserve">] the original signed copies of the paper</w:t>
      </w:r>
      <w:r>
        <w:rPr>
          <w:u w:val="single"/>
        </w:rPr>
        <w:t xml:space="preserve">.  A person who files a reproduced, photocopied, or electronically transmitted paper must maintain possession of the original signed copies of the paper and shall make the original paper available for inspection on request by the parties or the court</w:t>
      </w:r>
      <w:r>
        <w:t xml:space="preserve"> [</w:t>
      </w:r>
      <w:r>
        <w:rPr>
          <w:strike/>
        </w:rPr>
        <w:t xml:space="preserve">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subtitle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subtitle requiring the release or discharge of a person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571.014(d),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