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of certain flood-related projects by the Texas Water Development Board and the reporting and administration of certain flood-related projects by the State Soil and Water Conservation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201, Agriculture Code, is amended by adding Section 201.0227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201.0227.</w:t>
      </w:r>
      <w:r>
        <w:rPr>
          <w:u w:val="single"/>
        </w:rPr>
        <w:t xml:space="preserve"> </w:t>
      </w:r>
      <w:r>
        <w:rPr>
          <w:u w:val="single"/>
        </w:rPr>
        <w:t xml:space="preserve"> </w:t>
      </w:r>
      <w:r>
        <w:rPr>
          <w:u w:val="single"/>
        </w:rPr>
        <w:t xml:space="preserve">TEN-YEAR DAM REPAIR AND MAINTENANCE PLAN; REPORT.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means the 10-year dam repair and maintenance plan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development board" means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prepare and adopt a plan describing the repair and maintenance needs of flood control dams in this state and prepare and adopt a new plan before the expiration of the 10th year following the adoption of 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shall deliver the plan adopted under this section to the water development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year, the state board shall deliver to the water development board a report regarding progress made on items listed in the plan.  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 Water Code, is amended by adding Subchapter J-1 to read as follows:</w:t>
      </w:r>
    </w:p>
    <w:p w:rsidR="003F3435" w:rsidRDefault="0032493E">
      <w:pPr>
        <w:spacing w:line="480" w:lineRule="auto"/>
        <w:jc w:val="center"/>
      </w:pPr>
      <w:r>
        <w:rPr>
          <w:u w:val="single"/>
        </w:rPr>
        <w:t xml:space="preserve">SUBCHAPTER J-1.  STATE FLOOD PLAN IMPLEMENTATION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State Flood Plan Implementation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state flood plan implementation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15.652.</w:t>
      </w:r>
      <w:r>
        <w:rPr>
          <w:u w:val="single"/>
        </w:rPr>
        <w:t xml:space="preserve"> </w:t>
      </w:r>
      <w:r>
        <w:rPr>
          <w:u w:val="single"/>
        </w:rPr>
        <w:t xml:space="preserve"> </w:t>
      </w:r>
      <w:r>
        <w:rPr>
          <w:u w:val="single"/>
        </w:rPr>
        <w:t xml:space="preserve">FUND.  (a) </w:t>
      </w:r>
      <w:r>
        <w:rPr>
          <w:u w:val="single"/>
        </w:rPr>
        <w:t xml:space="preserve"> </w:t>
      </w:r>
      <w:r>
        <w:rPr>
          <w:u w:val="single"/>
        </w:rPr>
        <w:t xml:space="preserve">The state flood plan implementation fund is a special fund in the state treasury outside the general revenue fund to be used by the board, without further legislative appropriation, for the purpose of implementing the state flood plan and flood control projects administered by the State Soil and Water Conservation Board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contains the following two accounts: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 repair and maintenance account, from which the board may allocate money to be transferred to the State Soil and Water Conservation Board to be used as provided by Section 15.655;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flood plan implementation account, from which the board may provide financing for the implementation of the state flood plan,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and the fund's accounts are kept and held by the trust company for and in the name of the board.  The board has legal title to money and investments in the fund until money is disbursed from the fund as provided by this subchapter and board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may be used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that the legislature by statute dedicates for deposit to the credit of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15.653.</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the accounts established in the fund, for and in the name of the board, taking into account the purposes for which money in the fund may be used.</w:t>
      </w:r>
      <w:r>
        <w:rPr>
          <w:u w:val="single"/>
        </w:rPr>
        <w:t xml:space="preserve"> </w:t>
      </w:r>
      <w:r>
        <w:rPr>
          <w:u w:val="single"/>
        </w:rPr>
        <w:t xml:space="preserve">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w:t>
      </w:r>
      <w:r>
        <w:rPr>
          <w:u w:val="single"/>
        </w:rPr>
        <w:t xml:space="preserve"> </w:t>
      </w:r>
      <w:r>
        <w:rPr>
          <w:u w:val="single"/>
        </w:rPr>
        <w:t xml:space="preserve">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15.654.</w:t>
      </w:r>
      <w:r>
        <w:rPr>
          <w:u w:val="single"/>
        </w:rPr>
        <w:t xml:space="preserve"> </w:t>
      </w:r>
      <w:r>
        <w:rPr>
          <w:u w:val="single"/>
        </w:rPr>
        <w:t xml:space="preserve"> </w:t>
      </w:r>
      <w:r>
        <w:rPr>
          <w:u w:val="single"/>
        </w:rPr>
        <w:t xml:space="preserve">DISBURSEMENTS FROM FUND. </w:t>
      </w:r>
      <w:r>
        <w:rPr>
          <w:u w:val="single"/>
        </w:rPr>
        <w:t xml:space="preserve"> </w:t>
      </w:r>
      <w:r>
        <w:rPr>
          <w:u w:val="single"/>
        </w:rPr>
        <w:t xml:space="preserve">The trust company shall disburse money from the fund as directed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w:t>
      </w:r>
      <w:r>
        <w:rPr>
          <w:u w:val="single"/>
        </w:rPr>
        <w:t xml:space="preserve"> </w:t>
      </w:r>
      <w:r>
        <w:rPr>
          <w:u w:val="single"/>
        </w:rPr>
        <w:t xml:space="preserve"> </w:t>
      </w:r>
      <w:r>
        <w:rPr>
          <w:u w:val="single"/>
        </w:rPr>
        <w:t xml:space="preserve">USE OF DAM REPAIR AND MAINTENANCE ACCOUNT.  (a) </w:t>
      </w:r>
      <w:r>
        <w:rPr>
          <w:u w:val="single"/>
        </w:rPr>
        <w:t xml:space="preserve"> </w:t>
      </w:r>
      <w:r>
        <w:rPr>
          <w:u w:val="single"/>
        </w:rPr>
        <w:t xml:space="preserve">The board shall allocate money in the dam repair and maintenance account to the State Soil and Water Conservation Board solely for use by the conservation board to fund projects described in the 10-year dam repair and maintenance plan described by Section 201.0227, Agriculture Code, including projects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Flood Control Act of 1944 (Pub. L. No. 78-534, Section 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watershed program authorized under the Department of Agriculture Appropriation Act, 1954 (Pub. L. No. 156-67);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Watershed Protection and Flood Prevention Act (Pub. L. No. 83-566);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Subtitle H, Title XV, of the Agriculture and Food Act of 1981 (Pub. L. No. 97-98).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for the use of the money allocated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15.656.</w:t>
      </w:r>
      <w:r>
        <w:rPr>
          <w:u w:val="single"/>
        </w:rPr>
        <w:t xml:space="preserve"> </w:t>
      </w:r>
      <w:r>
        <w:rPr>
          <w:u w:val="single"/>
        </w:rPr>
        <w:t xml:space="preserve"> </w:t>
      </w:r>
      <w:r>
        <w:rPr>
          <w:u w:val="single"/>
        </w:rPr>
        <w:t xml:space="preserve">USE OF FLOOD PLAN IMPLEMENTATION ACCOUNT.  (a) </w:t>
      </w:r>
      <w:r>
        <w:rPr>
          <w:u w:val="single"/>
        </w:rPr>
        <w:t xml:space="preserve"> </w:t>
      </w:r>
      <w:r>
        <w:rPr>
          <w:u w:val="single"/>
        </w:rPr>
        <w:t xml:space="preserve">The board shall allocate money in the flood plan implementation account solely for the purpose of providing financial assistance for projects included in the state flood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allocate not less than 25 percent of the money in the flood plan implementation account solely for projects in rural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15.657.</w:t>
      </w:r>
      <w:r>
        <w:rPr>
          <w:u w:val="single"/>
        </w:rPr>
        <w:t xml:space="preserve"> </w:t>
      </w:r>
      <w:r>
        <w:rPr>
          <w:u w:val="single"/>
        </w:rPr>
        <w:t xml:space="preserve"> </w:t>
      </w:r>
      <w:r>
        <w:rPr>
          <w:u w:val="single"/>
        </w:rPr>
        <w:t xml:space="preserve">PRIORITIZATION OF PROJECTS BY BOARD.  (a) </w:t>
      </w:r>
      <w:r>
        <w:rPr>
          <w:u w:val="single"/>
        </w:rPr>
        <w:t xml:space="preserve"> </w:t>
      </w:r>
      <w:r>
        <w:rPr>
          <w:u w:val="single"/>
        </w:rPr>
        <w:t xml:space="preserve">The board shall prioritize projects included in the state flood plan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an emergency need;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funded partially through federal 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component that will increase water supply.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15.658.</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State Flood Plan Implementation Fund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water;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shall serve as staff support for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deputy executive administrator of the board who is responsible for water science and flood mitigation or a person who holds an equivalent position at the board, or a person designated by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deputy executive administrator of the board who is responsible for state flood planning and information or a person who holds an equivalent position at the board, or a person designated by that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financial officer of the board, or a person who holds an equivalent position at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fiscal officer of the State Soil and Water Conservation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deputy executive administrator of the State Soil and Water Conservation Board who is responsible for water science and flood mitigation or a person who holds an equivalent position at the conservation board, or a person designated by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may hold public hearings, formal meetings, or work sessions. </w:t>
      </w:r>
      <w:r>
        <w:rPr>
          <w:u w:val="single"/>
        </w:rPr>
        <w:t xml:space="preserve"> </w:t>
      </w:r>
      <w:r>
        <w:rPr>
          <w:u w:val="single"/>
        </w:rPr>
        <w:t xml:space="preserve">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submit comments and recommendations to the board regarding the use of money in the flood plan implementation account of the fund for use by the board in adopting rules, policies, and procedures under this subchapter.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the state flood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 included in the state flood plan and guidelines for implementing those programs, including guidelines for providing financing for projects included in the state flood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funding practices of the board and guidelines for funding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money by the board to provide support for financial assistance for flood projects;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methods for encouraging participation in the procurement process by companies domiciled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the overall operation, function, and structure of the flood plan implementation account of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shall review the overall operation, function, and structure of the flood plan implementation account of the fund at least semiannually and may provide comments and recommendations to the board on any matter.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15.440(b).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15.659.</w:t>
      </w:r>
      <w:r>
        <w:rPr>
          <w:u w:val="single"/>
        </w:rPr>
        <w:t xml:space="preserve"> </w:t>
      </w:r>
      <w:r>
        <w:rPr>
          <w:u w:val="single"/>
        </w:rPr>
        <w:t xml:space="preserve"> </w:t>
      </w:r>
      <w:r>
        <w:rPr>
          <w:u w:val="single"/>
        </w:rPr>
        <w:t xml:space="preserve">RULES.  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15.657;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15.657.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September 1, 2021, the speaker of the house of representatives, the lieutenant governor, and the governor shall appoint the initial members of the State Flood Plan Implementation Fund Advisory Committee created under Section 15.658, Water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15.658, Water Code, as added by this Act, the State Flood Plan Implementation Fund Advisory Committee may not perform any duty or function described by Subchapter J-1, Chapter 15, Water Code, as added by this Act, before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Texas Water Development Board shall adopt rules under Subchapter J-1, Chapter 15,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Of the $1.2 billion deposited to the credit of the state flood plan implementation fund, the comptroller shall transfer $591,971,801 to the credit of the dam repair and maintenance account described by Section 15.652, Water Code, as added by this Act.</w:t>
      </w:r>
    </w:p>
    <w:p w:rsidR="003F3435" w:rsidRDefault="0032493E">
      <w:pPr>
        <w:spacing w:line="480" w:lineRule="auto"/>
        <w:ind w:firstLine="720"/>
        <w:jc w:val="both"/>
      </w:pPr>
      <w:r>
        <w:t xml:space="preserve">(b)</w:t>
      </w:r>
      <w:r xml:space="preserve">
        <w:t> </w:t>
      </w:r>
      <w:r xml:space="preserve">
        <w:t> </w:t>
      </w:r>
      <w:r>
        <w:t xml:space="preserve">Of the $1.2 billion deposited to the credit of the state flood plan implementation fund, the comptroller shall transfer $608,028,190 to the credit of the flood plan implementation account described by Section 15.652, Water Code, as added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Texas Water Development Board shall allocate money from the dam repair and maintenance account described by Section 15.652, Water Code, to the State Soil and Water Conservation Board for use as described by Section 15.655, Water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date on which the constitutional amendment proposed by the 86th Legislature, Regular Session, 2019, adding Section 49-d-14, Article III, Texas Constitution, creating the state flood plan implementation fund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