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86R3323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405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offense of making a false report to a peace officer, federal special investigator, law enforcement employee, corrections officer, or jailer.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37.08, Penal Code, is amended to read as follows:</w:t>
      </w:r>
    </w:p>
    <w:p w:rsidR="003F3435" w:rsidRDefault="0032493E">
      <w:pPr>
        <w:spacing w:line="480" w:lineRule="auto"/>
        <w:ind w:firstLine="720"/>
        <w:jc w:val="both"/>
      </w:pPr>
      <w:r>
        <w:t xml:space="preserve">Sec.</w:t>
      </w:r>
      <w:r xml:space="preserve">
        <w:t> </w:t>
      </w:r>
      <w:r>
        <w:t xml:space="preserve">37.08.</w:t>
      </w:r>
      <w:r xml:space="preserve">
        <w:t> </w:t>
      </w:r>
      <w:r xml:space="preserve">
        <w:t> </w:t>
      </w:r>
      <w:r>
        <w:t xml:space="preserve">FALSE REPORT TO PEACE OFFICER, FEDERAL SPECIAL INVESTIGATOR, [</w:t>
      </w:r>
      <w:r>
        <w:rPr>
          <w:strike/>
        </w:rPr>
        <w:t xml:space="preserve">OR</w:t>
      </w:r>
      <w:r>
        <w:t xml:space="preserve">] LAW ENFORCEMENT EMPLOYEE</w:t>
      </w:r>
      <w:r>
        <w:rPr>
          <w:u w:val="single"/>
        </w:rPr>
        <w:t xml:space="preserve">, CORRECTIONS OFFICER, OR JAILER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37.08(a),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intent to deceive, he knowingly makes a false statement that is material to a criminal investigation and makes the statement to:</w:t>
      </w:r>
    </w:p>
    <w:p w:rsidR="003F3435" w:rsidRDefault="0032493E">
      <w:pPr>
        <w:spacing w:line="480" w:lineRule="auto"/>
        <w:ind w:firstLine="1440"/>
        <w:jc w:val="both"/>
      </w:pPr>
      <w:r>
        <w:t xml:space="preserve">(1)</w:t>
      </w:r>
      <w:r xml:space="preserve">
        <w:t> </w:t>
      </w:r>
      <w:r xml:space="preserve">
        <w:t> </w:t>
      </w:r>
      <w:r>
        <w:t xml:space="preserve">a peace officer or federal special investigator conducting the investigation;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any employee of a law enforcement agency that is authorized by the agency to conduct the investigation and that the actor knows is conducting the investigation</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corrections officer or jailer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