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415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entry of a plea by defendants charged with certain misdemeanors involving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27.14(b),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defendant charged with a misdemeanor for which the maximum possible punishment is by fine only may, in lieu of the method provided in Subsection (a), mail or deliver in person to the court a plea of "guilty" or a plea of "nolo contendere" and a waiver of jury trial. </w:t>
      </w:r>
      <w:r>
        <w:t xml:space="preserve"> </w:t>
      </w:r>
      <w:r>
        <w:t xml:space="preserve">The defendant may also request in writing that the court notify the defendant, at the address stated in the request, of the amount of an appeal bond that the court will approve. </w:t>
      </w:r>
      <w:r>
        <w:t xml:space="preserve"> </w:t>
      </w:r>
      <w:r>
        <w:t xml:space="preserve">If the court receives a plea and waiver before the time the defendant is scheduled to appear in court, the court shall dispose of the case without requiring a court appearance by the defendant. </w:t>
      </w:r>
      <w:r>
        <w:t xml:space="preserve"> </w:t>
      </w:r>
      <w:r>
        <w:t xml:space="preserve">If the court receives a plea and waiver after the time the defendant is scheduled to appear in court but at least five business days before a scheduled trial date, the court shall dispose of the case without requiring a court appearance by the defendant. </w:t>
      </w:r>
      <w:r>
        <w:t xml:space="preserve"> </w:t>
      </w:r>
      <w:r>
        <w:t xml:space="preserve">The court shall notify the defendant either in person or by regular mail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w:t>
      </w:r>
      <w:r>
        <w:t xml:space="preserve"> </w:t>
      </w:r>
      <w:r>
        <w:t xml:space="preserve">Except as otherwise provided by this code, the defendant shall pay any fine or costs assessed or give an appeal bond in the amount stated in the notice before the 31st day after receiving the notice. </w:t>
      </w:r>
      <w:r>
        <w:t xml:space="preserve"> </w:t>
      </w:r>
      <w:r>
        <w:rPr>
          <w:u w:val="single"/>
        </w:rPr>
        <w:t xml:space="preserve">This subsection does not apply to a defendant charged with a misdemeanor involving family violence, as defined by Section 71.004,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27.14(e)(2),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The court may provide the admonishment under Subdivision (1) orally or in writing[</w:t>
      </w:r>
      <w:r>
        <w:rPr>
          <w:strike/>
        </w:rPr>
        <w:t xml:space="preserve">, except that if the defendant is charged with a misdemeanor punishable by fine only, the statement printed on a citation issued under Article 14.06(b) may serve as the court admonishment required by this subsection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45, Code of Criminal Procedure, is amended by adding Article 45.0211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45.0211.</w:t>
      </w:r>
      <w:r>
        <w:rPr>
          <w:u w:val="single"/>
        </w:rPr>
        <w:t xml:space="preserve"> </w:t>
      </w:r>
      <w:r>
        <w:rPr>
          <w:u w:val="single"/>
        </w:rPr>
        <w:t xml:space="preserve"> </w:t>
      </w:r>
      <w:r>
        <w:rPr>
          <w:u w:val="single"/>
        </w:rPr>
        <w:t xml:space="preserve">PLEA BY DEFENDANT CHARGED WITH FAMILY VIOLENCE OFFENSE.  (a)</w:t>
      </w:r>
      <w:r>
        <w:rPr>
          <w:u w:val="single"/>
        </w:rPr>
        <w:t xml:space="preserve"> </w:t>
      </w:r>
      <w:r>
        <w:rPr>
          <w:u w:val="single"/>
        </w:rPr>
        <w:t xml:space="preserve"> </w:t>
      </w:r>
      <w:r>
        <w:rPr>
          <w:u w:val="single"/>
        </w:rPr>
        <w:t xml:space="preserve">In this article, "family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is charged with an offense involving family violence, the judge or justice must take the defendant's plea in open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the entry of a plea with respect to an offense committed on or after the effective date of this Act. </w:t>
      </w:r>
      <w:r>
        <w:t xml:space="preserve"> </w:t>
      </w:r>
      <w:r>
        <w:t xml:space="preserve">The entry of a plea with respect to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