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86R4422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417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concrete batching and concrete crushing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382.05195,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application for the issuance of a standard permit under this section for a concrete plant that performs wet batching, dry batching, or central mixing, including a permanent, temporary, or specialty concrete batch plant, as defined by the commission, must include a plot plan that clearly shows: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distance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north arrow;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property lines, emission points, buildings, tanks, and process vessels and other process equipment in the area in which the facility will be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two benchmark locations in the area in which the facility will be located;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permit requires a distance, setback, or buffer from other property or structures as a condition of the permit, whether the required distance or setback will be met.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382.05198, Health and Safety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The commission shall issue a standard permit for a permanent concrete plant that performs wet batching, dry batching, or central mixing and that meets the following requirements:</w:t>
      </w:r>
    </w:p>
    <w:p w:rsidR="003F3435" w:rsidRDefault="0032493E">
      <w:pPr>
        <w:spacing w:line="480" w:lineRule="auto"/>
        <w:ind w:firstLine="1440"/>
        <w:jc w:val="both"/>
      </w:pPr>
      <w:r>
        <w:t xml:space="preserve">(1)</w:t>
      </w:r>
      <w:r xml:space="preserve">
        <w:t> </w:t>
      </w:r>
      <w:r xml:space="preserve">
        <w:t> </w:t>
      </w:r>
      <w:r>
        <w:t xml:space="preserve">production records must be maintained on site while the plant is in operation until the second anniversary of the end of the period to which they relate;</w:t>
      </w:r>
    </w:p>
    <w:p w:rsidR="003F3435" w:rsidRDefault="0032493E">
      <w:pPr>
        <w:spacing w:line="480" w:lineRule="auto"/>
        <w:ind w:firstLine="1440"/>
        <w:jc w:val="both"/>
      </w:pPr>
      <w:r>
        <w:t xml:space="preserve">(2)</w:t>
      </w:r>
      <w:r xml:space="preserve">
        <w:t> </w:t>
      </w:r>
      <w:r xml:space="preserve">
        <w:t> </w:t>
      </w:r>
      <w:r>
        <w:t xml:space="preserve">each cement or fly ash storage silo and weigh hopper must be equipped with a fabric or cartridge filter or vented to a fabric or cartridge filter system;</w:t>
      </w:r>
    </w:p>
    <w:p w:rsidR="003F3435" w:rsidRDefault="0032493E">
      <w:pPr>
        <w:spacing w:line="480" w:lineRule="auto"/>
        <w:ind w:firstLine="1440"/>
        <w:jc w:val="both"/>
      </w:pPr>
      <w:r>
        <w:t xml:space="preserve">(3)</w:t>
      </w:r>
      <w:r xml:space="preserve">
        <w:t> </w:t>
      </w:r>
      <w:r xml:space="preserve">
        <w:t> </w:t>
      </w:r>
      <w:r>
        <w:t xml:space="preserve">each fabric or cartridge filter, fabric or cartridge filter system, and suction shroud must be maintained and operated properly with no tears or leaks;</w:t>
      </w:r>
    </w:p>
    <w:p w:rsidR="003F3435" w:rsidRDefault="0032493E">
      <w:pPr>
        <w:spacing w:line="480" w:lineRule="auto"/>
        <w:ind w:firstLine="1440"/>
        <w:jc w:val="both"/>
      </w:pPr>
      <w:r>
        <w:t xml:space="preserve">(4)</w:t>
      </w:r>
      <w:r xml:space="preserve">
        <w:t> </w:t>
      </w:r>
      <w:r xml:space="preserve">
        <w:t> </w:t>
      </w:r>
      <w:r>
        <w:t xml:space="preserve">excluding the suction shroud filter system, each filter system must be designed to meet a standard of at least 0.01 outlet grain loading as measured in grains per dry standard cubic foot;</w:t>
      </w:r>
    </w:p>
    <w:p w:rsidR="003F3435" w:rsidRDefault="0032493E">
      <w:pPr>
        <w:spacing w:line="480" w:lineRule="auto"/>
        <w:ind w:firstLine="1440"/>
        <w:jc w:val="both"/>
      </w:pPr>
      <w:r>
        <w:t xml:space="preserve">(5)</w:t>
      </w:r>
      <w:r xml:space="preserve">
        <w:t> </w:t>
      </w:r>
      <w:r xml:space="preserve">
        <w:t> </w:t>
      </w:r>
      <w:r>
        <w:t xml:space="preserve">each filter system and each mixer loading and batch truck loading emissions control device must meet a performance standard of no visible emissions exceeding 30 seconds in a five-minute period as determined using United States Environmental Protection Agency Test Method 22 as that method existed on September 1, 2003;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if a cement or fly ash silo is filled during nondaylight hours, the silo filter system exhaust must be sufficiently illuminated to enable a determination of compliance with the performance standard described by Subdivision (5);</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conveying system for the transfer of cement or fly ash to and from each storage silo must be totally enclosed, operate properly, and be maintained without any tears or leaks;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except during cement or fly ash tanker connection or disconnection, each conveying system for the transfer of cement or fly ash must meet the performance standard described by Subdivision (5);</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warning device must be installed on each bulk storage silo to alert the operator in sufficient time for the operator to stop loading operations before the silo is filled to a level that may adversely affect the pollution abatement equipment;</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if filling a silo results in failure of the pollution abatement system or failure to meet the performance standard described by Subdivision (5), the failure must be documented and reported to the commission;</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each road, parking lot, or other area at the plant site that is used by vehicles must be paved with a cohesive hard surface that is properly maintained, cleaned, and watered so as to minimize dust emissions;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each stockpile must be sprinkled with water or dust-suppressant chemicals or covered so as to minimize dust emissions;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material used in the batch that is spilled must be immediately cleaned up and contained or dampened so as to minimize dust emissions;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production of concrete at the plant must not exceed 300 cubic yards per hour;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a suction shroud or other pickup device must be installed at the batch drop point or, in the case of a central mix plant, at the drum feed and vented to a fabric or cartridge filter system with a minimum capacity of 5,000 cubic feet per minute of air;</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the bag filter and capture system must be properly designed to accommodate the increased flow from the suction shroud and achieve a control efficiency of at least 99.5 percent;</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the suction shroud baghouse exhaust must be located more than 100 feet from any property line;</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stationary equipment, stockpiles, and vehicles used at the plant, except for incidental traffic and vehicles as they enter and exit the site, must be located or operated more than 100 feet from any property line; and</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rPr>
          <w:u w:val="single"/>
        </w:rPr>
        <w:t xml:space="preserve">if the plant is located in an area that is not subject to municipal zoning regulation,</w:t>
      </w:r>
      <w:r>
        <w:t xml:space="preserve"> the central baghouse must be located at least 440 yards from </w:t>
      </w:r>
      <w:r>
        <w:rPr>
          <w:u w:val="single"/>
        </w:rPr>
        <w:t xml:space="preserve">the following types of buildings or facilities: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w:t>
      </w:r>
      <w:r>
        <w:t xml:space="preserve"> [</w:t>
      </w:r>
      <w:r>
        <w:rPr>
          <w:strike/>
        </w:rPr>
        <w:t xml:space="preserve">any</w:t>
      </w:r>
      <w:r>
        <w:t xml:space="preserve">] building used as a single or multifamily residence, school, or place of worship</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designated as a public park by action of a governmental entity;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after notice is given to the operator of the plant, an outdoor recreational facility used for organized sporting events during the time the recreational facility is used for those events</w:t>
      </w:r>
      <w:r>
        <w:t xml:space="preserve"> [</w:t>
      </w:r>
      <w:r>
        <w:rPr>
          <w:strike/>
        </w:rPr>
        <w:t xml:space="preserve">at the time the application to use the permit is filed with the commission if the plant is located in an area that is not subject to municipal zoning regulation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this section must provide for the manner and time of giving notice to an operator of a plant under Subsection (a)(18)(C).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measurement of distance for purposes of this section is the shortest distance between the plant and a building, public park, or outdoor recreational facility described by Subsection (a)(18).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the issuance of a standard permit under this section must include a plot plan that meets the requirements of Section 382.05195(k).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382, Health and Safety Code, is amended by adding Section 382.051991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382.051991.</w:t>
      </w:r>
      <w:r>
        <w:rPr>
          <w:u w:val="single"/>
        </w:rPr>
        <w:t xml:space="preserve"> </w:t>
      </w:r>
      <w:r>
        <w:rPr>
          <w:u w:val="single"/>
        </w:rPr>
        <w:t xml:space="preserve"> </w:t>
      </w:r>
      <w:r>
        <w:rPr>
          <w:u w:val="single"/>
        </w:rPr>
        <w:t xml:space="preserve">ADDITIONAL HEARING REQUIRED FOR CERTAIN CONCRETE PLANTS.  (a)  This section applies to an applicant for a permit issued under Section 382.05195 or 382.05198 for a concrete plant that performs wet batching, dry batching, or central mixing, including a permanent, temporary, or specialty concrete batch plant.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hearing required under this chapter, an applicant for a permit must hold in the county in which the facility is located or proposed to be located a public hearing for the purpose of determining the effect the facility will have on the health of persons living in the area near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applicant or the applicant's designated representative must attend the public hearing required under Subsection (b), and the commission shall make available at the hearing a public health expert able to respond to questions relevant to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commission determines an application to be administratively complete, the  applicant shall publish the notice of the hearing required by this section at least once in a newspaper of general circulation in the county in which the facility is located or is proposed to be located.  The notice must specify the time, location, and subject matter of the hearing.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382.065, Health and Safety Code, is amended by amending Subsections (a) and (b)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prohibit the operation of a concrete crushing facility within 440 yards of </w:t>
      </w:r>
      <w:r>
        <w:rPr>
          <w:u w:val="single"/>
        </w:rPr>
        <w:t xml:space="preserve">the following types of buildings or facilities:</w:t>
      </w:r>
    </w:p>
    <w:p w:rsidR="003F3435" w:rsidRDefault="0032493E">
      <w:pPr>
        <w:spacing w:line="480" w:lineRule="auto"/>
        <w:ind w:firstLine="1440"/>
        <w:jc w:val="both"/>
      </w:pPr>
      <w:r>
        <w:rPr>
          <w:u w:val="single"/>
        </w:rPr>
        <w:t xml:space="preserve">(1)</w:t>
      </w:r>
      <w:r>
        <w:t xml:space="preserve"> a building in use as a single or multifamily residence, school, or place of worship</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designated as a public park by action of a governmental 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notice is given to the operator of the concrete crushing facility, an outdoor recreational facility used for organized sporting events during the time the recreational facility is used for those events</w:t>
      </w:r>
      <w:r>
        <w:t xml:space="preserve"> [</w:t>
      </w:r>
      <w:r>
        <w:rPr>
          <w:strike/>
        </w:rPr>
        <w:t xml:space="preserve">at the time the application for a permit to operate the facility at a site near the residence, school, or place of worship is filed with the commission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Rules adopted under this section must provide for the manner and time of giving notice to an operator of a concrete crushing facility under Subsection (a)(3).</w:t>
      </w:r>
    </w:p>
    <w:p w:rsidR="003F3435" w:rsidRDefault="0032493E">
      <w:pPr>
        <w:spacing w:line="480" w:lineRule="auto"/>
        <w:ind w:firstLine="720"/>
        <w:jc w:val="both"/>
      </w:pPr>
      <w:r>
        <w:rPr>
          <w:u w:val="single"/>
        </w:rPr>
        <w:t xml:space="preserve">(a-2)</w:t>
      </w:r>
      <w:r>
        <w:t xml:space="preserve"> The measurement of distance for purposes of this </w:t>
      </w:r>
      <w:r>
        <w:rPr>
          <w:u w:val="single"/>
        </w:rPr>
        <w:t xml:space="preserve">section is the shortest distance between</w:t>
      </w:r>
      <w:r>
        <w:t xml:space="preserve"> [</w:t>
      </w:r>
      <w:r>
        <w:rPr>
          <w:strike/>
        </w:rPr>
        <w:t xml:space="preserve">subsection shall be taken from the point on</w:t>
      </w:r>
      <w:r>
        <w:t xml:space="preserve">] the concrete crushing facility </w:t>
      </w:r>
      <w:r>
        <w:rPr>
          <w:u w:val="single"/>
        </w:rPr>
        <w:t xml:space="preserve">and a building, public park, or outdoor recreational facility described by Subsection (a)</w:t>
      </w:r>
      <w:r>
        <w:t xml:space="preserve"> [</w:t>
      </w:r>
      <w:r>
        <w:rPr>
          <w:strike/>
        </w:rPr>
        <w:t xml:space="preserve">that is nearest to the residence, school, or place of worship toward the point on the residence, school, or place of worship that is nearest the concrete crushing facility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rule adopted under this section</w:t>
      </w:r>
      <w:r>
        <w:t xml:space="preserve"> </w:t>
      </w:r>
      <w:r>
        <w:t xml:space="preserve">[</w:t>
      </w:r>
      <w:r>
        <w:rPr>
          <w:strike/>
        </w:rPr>
        <w:t xml:space="preserve">Subsection (a)</w:t>
      </w:r>
      <w:r>
        <w:t xml:space="preserve">] does not apply to a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w:t>
      </w:r>
      <w:r>
        <w:rPr>
          <w:u w:val="single"/>
        </w:rPr>
        <w:t xml:space="preserve">building, public park, or outdoor recreational facility described by Subsection (a)</w:t>
      </w:r>
      <w:r>
        <w:t xml:space="preserve"> </w:t>
      </w:r>
      <w:r>
        <w:t xml:space="preserve">[</w:t>
      </w:r>
      <w:r>
        <w:rPr>
          <w:strike/>
        </w:rPr>
        <w:t xml:space="preserve">single or multifamily residence, school, or place of worship</w:t>
      </w:r>
      <w:r>
        <w:t xml:space="preserve">] is subsequently built or put to use within 440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382.05195 and 382.05198, Health and Safety Code, as amended by this Act, and Section 382.051991, Health and Safety Code, as added by this Act, apply only to an application for a standard permit described by Section 382.05195 or 382.05198, Health and Safety Code, that is filed with the Texas Commission on Environmental Quality on or after the effective date of this Act. </w:t>
      </w:r>
      <w:r>
        <w:t xml:space="preserve"> </w:t>
      </w:r>
      <w:r>
        <w:t xml:space="preserve">An application for a standard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382.065, Health and Safety Code, as amended by this Act, applies only to an application for a permit to operate a concrete crushing facility that is filed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