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Buckingham, Powell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420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dispenser requirements for refilling prescriptions for certain controlled substances.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481.0765, Health and Safety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dispenser is not subject to the requirements of Section 481.0764(a) if the dispenser is refilling a prescription.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