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23,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Health &amp; Human Services;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dispenser requirements for refilling prescriptions for certain controlled substances.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481.0765, Health and Safety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dispenser is not subject to the requirements of Section 481.0764(a) if the dispenser is refilling a prescription.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