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86R32218 SCL-D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Campbell,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422</w:t>
      </w:r>
    </w:p>
    <w:p w:rsidR="003F3435" w:rsidRDefault="0032493E">
      <w:pPr>
        <w:ind w:firstLine="720"/>
        <w:jc w:val="both"/>
      </w:pPr>
      <w:r>
        <w:t xml:space="preserve">(Bell of Montgomery)</w:t>
      </w:r>
    </w:p>
    <w:p w:rsidR="003F3435" w:rsidRDefault="0032493E">
      <w:pPr>
        <w:spacing w:before="240"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422: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Craddick</w:t>
      </w:r>
      <w:r xml:space="preserve">
        <w:tab wTab="150" tlc="none" cTlc="0"/>
      </w:r>
      <w:r>
        <w:t xml:space="preserve">C.S.S.B.</w:t>
      </w:r>
      <w:r xml:space="preserve">
        <w:t> </w:t>
      </w:r>
      <w:r>
        <w:t xml:space="preserve">No.</w:t>
      </w:r>
      <w:r xml:space="preserve">
        <w:t> </w:t>
      </w:r>
      <w:r>
        <w:t xml:space="preserve">422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a municipality to impose a fine or fee in certain areas in the municipality's extraterritorial jurisdiction.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Z, Chapter 42, Local Government Code, is amended by adding Section 42.9025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42.9025.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RESTRICTION ON IMPOSING FINE OR FEE IN CERTAIN AREAS IN EXTRATERRITORIAL JURISDICTION.  (a)  This section applies only to an area that is located in a municipality's extraterritorial jurisdiction and: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that has been disannexed from the municipality under Subchapter G, Chapter 43;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which the municipality has attempted and failed to obtain consent for annexation under Subchapter C-4 or C-5, Chapter 43.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law, a municipality may not impose under a municipal ordinance a fine or fee on a person on the basis 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activity that occurs wholly in an area described by Subsection (a);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management or ownership of property located wholly in an area described by Subsection (a).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does not limit a municipality, including a municipally owned retail water, wastewater, or drainage utility, from imposing in an area described by Subsection (a) a fine or fee, including through the adoption and enforcement of rates, for water, sewer, drainage, or other related utility services.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does not apply to development or redevelopment in an area in which an election was held under Section 43.0117.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422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