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determining appropriate disciplinary action to be taken against a public school student who is in foster care or who is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an independent school district shall, with the advice of its district-level committee established under Subchapter F, Chapter 11, adopt a student code of conduct for the district. </w:t>
      </w:r>
      <w:r>
        <w:t xml:space="preserve"> </w:t>
      </w:r>
      <w:r>
        <w:t xml:space="preserve">The student code of conduct must be posted and prominently displayed at each school campus or made available for review at the office of the campus principal. </w:t>
      </w:r>
      <w:r>
        <w:t xml:space="preserve"> </w:t>
      </w:r>
      <w:r>
        <w:t xml:space="preserve">In addition to establishing standards for student conduct, the student code of conduct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specify the circumstances, in accordance with this subchapter, under which a student may be removed from a classroom, campus, disciplinary alternative education program, or vehicle owned or operated by the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conditions that authorize or require a principal or other appropriate administrator to transfer a student to a disciplinary alternative education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outline conditions under which a student may be suspended as provided by Section 37.005 or expelled as provided by Section 37.007;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specify that consideration will be given, as a factor in each decision concerning suspension, removal to a disciplinary alternative education program, expulsion, or placement in a juvenile justice alternative education program, regardless of whether the decision concerns a mandatory or discretionary action,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self-defense;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intent or lack of intent at the time the student engaged in the conduct;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student's disciplinary history;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disability that substantially impairs the student's capacity to appreciate the wrongfulness of the student's conduct;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student's status in the conservatorship of the Department of Family and Protective Services;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student's status as a student who is homeless;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provide guidelines for setting the length of a term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removal under Section 37.006;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expulsion under Section 37.007;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address the notification of a student's parent or guardian of a violation of the student code of conduct committed by the student that results in suspension, removal to a disciplinary alternative education program, or expulsion;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prohibit bullying, harassment, and making hit lists and ensure that district employees enforce those prohibitions;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provide, as appropriate for students at each grade level, methods, including options,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managing students in the classroom, on school grounds, and on a vehicle owned or operated by the district;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disciplining students;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preventing and intervening in student discipline problems, including bullying, harassment, and making hit lists;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include an explanation of the provisions regarding refusal of entry to or ejection from district property under Section 37.105, including the appeal process established under Section 37.105(h).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37.001(b), Education Code, is amended by adding Subdivision (4)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"Student who is homeless" has the meaning assigned to the term "homeless children and youths" under 42 U.S.C. Section 11434a.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