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86R1705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identifying or releasing on personal bond criminal defendants suspected of having a mental illness or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 Code of Criminal Procedure, as amended by Chapters 748 (S.B. 1326) and 950 (S.B. 1849),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the local mental health authority, local intellectual and developmental disability authority, or another qualified mental health or intellectual disability expert to:</w:t>
      </w:r>
    </w:p>
    <w:p w:rsidR="003F3435" w:rsidRDefault="0032493E">
      <w:pPr>
        <w:spacing w:line="480" w:lineRule="auto"/>
        <w:ind w:firstLine="2160"/>
        <w:jc w:val="both"/>
      </w:pPr>
      <w:r>
        <w:t xml:space="preserve">(A)</w:t>
      </w:r>
      <w:r xml:space="preserve">
        <w:t> </w:t>
      </w:r>
      <w:r xml:space="preserve">
        <w:t> </w:t>
      </w:r>
      <w:r>
        <w:rPr>
          <w:u w:val="single"/>
        </w:rPr>
        <w:t xml:space="preserve">interview the defendant and otherwise</w:t>
      </w:r>
      <w:r>
        <w:t xml:space="preserve">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w:t>
      </w:r>
      <w:r>
        <w:rPr>
          <w:u w:val="single"/>
        </w:rPr>
        <w:t xml:space="preserve">or service</w:t>
      </w:r>
      <w:r>
        <w:t xml:space="preserve">; and</w:t>
      </w:r>
    </w:p>
    <w:p w:rsidR="003F3435" w:rsidRDefault="0032493E">
      <w:pPr>
        <w:spacing w:line="480" w:lineRule="auto"/>
        <w:ind w:firstLine="2160"/>
        <w:jc w:val="both"/>
      </w:pPr>
      <w:r>
        <w:t xml:space="preserve">(B)</w:t>
      </w:r>
      <w:r xml:space="preserve">
        <w:t> </w:t>
      </w:r>
      <w:r xml:space="preserve">
        <w:t> </w:t>
      </w:r>
      <w:r>
        <w:t xml:space="preserve">provide to the magistrate a written </w:t>
      </w:r>
      <w:r>
        <w:rPr>
          <w:u w:val="single"/>
        </w:rPr>
        <w:t xml:space="preserve">report</w:t>
      </w:r>
      <w:r>
        <w:t xml:space="preserve"> </w:t>
      </w:r>
      <w:r>
        <w:t xml:space="preserve">[</w:t>
      </w:r>
      <w:r>
        <w:rPr>
          <w:strike/>
        </w:rPr>
        <w:t xml:space="preserve">assessment</w:t>
      </w:r>
      <w:r>
        <w:t xml:space="preserve">] of the </w:t>
      </w:r>
      <w:r>
        <w:rPr>
          <w:u w:val="single"/>
        </w:rPr>
        <w:t xml:space="preserve">interview and other</w:t>
      </w:r>
      <w:r>
        <w:t xml:space="preserve"> </w:t>
      </w:r>
      <w:r>
        <w:t xml:space="preserve">information collected under Paragraph (A) on the form approved by the Texas Correctional Office on Offenders with Medical or Mental Impairments under Section </w:t>
      </w:r>
      <w:r>
        <w:rPr>
          <w:u w:val="single"/>
        </w:rPr>
        <w:t xml:space="preserve">614.0032(c)</w:t>
      </w:r>
      <w:r>
        <w:t xml:space="preserve"> </w:t>
      </w:r>
      <w:r>
        <w:t xml:space="preserve">[</w:t>
      </w:r>
      <w:r>
        <w:rPr>
          <w:strike/>
        </w:rPr>
        <w:t xml:space="preserve">614.0032(b)</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w:t>
      </w:r>
      <w:r>
        <w:rPr>
          <w:u w:val="single"/>
        </w:rPr>
        <w:t xml:space="preserve">interview and</w:t>
      </w:r>
      <w:r>
        <w:t xml:space="preserve"> </w:t>
      </w:r>
      <w:r>
        <w:t xml:space="preserve">collection of </w:t>
      </w:r>
      <w:r>
        <w:rPr>
          <w:u w:val="single"/>
        </w:rPr>
        <w:t xml:space="preserve">other</w:t>
      </w:r>
      <w:r>
        <w:t xml:space="preserve"> </w:t>
      </w:r>
      <w:r>
        <w:t xml:space="preserve">information under Subdivision (1) if the defendant in the year preceding the defendant's applicable date of arrest has been determined to have a mental illness or to be a person with an intellectual disability by the local mental health authority, local intellectual and developmental disability authority, or another mental health or intellectual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w:t>
      </w:r>
      <w:r>
        <w:rPr>
          <w:u w:val="single"/>
        </w:rPr>
        <w:t xml:space="preserve">interview and</w:t>
      </w:r>
      <w:r>
        <w:t xml:space="preserve"> </w:t>
      </w:r>
      <w:r>
        <w:t xml:space="preserve">collection of </w:t>
      </w:r>
      <w:r>
        <w:rPr>
          <w:u w:val="single"/>
        </w:rPr>
        <w:t xml:space="preserve">other</w:t>
      </w:r>
      <w:r>
        <w:t xml:space="preserve"> </w:t>
      </w:r>
      <w:r>
        <w:t xml:space="preserve">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amending Subsections (b), (b-1), (c), (d), and (e) and adding Subsection (f) to read as follows:</w:t>
      </w:r>
    </w:p>
    <w:p w:rsidR="003F3435" w:rsidRDefault="0032493E">
      <w:pPr>
        <w:spacing w:line="480" w:lineRule="auto"/>
        <w:ind w:firstLine="720"/>
        <w:jc w:val="both"/>
      </w:pPr>
      <w:r>
        <w:t xml:space="preserve">(b)</w:t>
      </w:r>
      <w:r xml:space="preserve">
        <w:t> </w:t>
      </w:r>
      <w:r xml:space="preserve">
        <w:t> </w:t>
      </w:r>
      <w:r>
        <w:t xml:space="preserve">Except as otherwise permitted by the magistrate for good cause shown, a written </w:t>
      </w:r>
      <w:r>
        <w:rPr>
          <w:u w:val="single"/>
        </w:rPr>
        <w:t xml:space="preserve">report</w:t>
      </w:r>
      <w:r>
        <w:t xml:space="preserve"> [</w:t>
      </w:r>
      <w:r>
        <w:rPr>
          <w:strike/>
        </w:rPr>
        <w:t xml:space="preserve">assessment</w:t>
      </w:r>
      <w:r>
        <w:t xml:space="preserve">] of the </w:t>
      </w:r>
      <w:r>
        <w:rPr>
          <w:u w:val="single"/>
        </w:rPr>
        <w:t xml:space="preserve">interview and other</w:t>
      </w:r>
      <w:r>
        <w:t xml:space="preserve"> information collected under Subsection (a)(1)(A) shall be provided to the magistrate:</w:t>
      </w:r>
    </w:p>
    <w:p w:rsidR="003F3435" w:rsidRDefault="0032493E">
      <w:pPr>
        <w:spacing w:line="480" w:lineRule="auto"/>
        <w:ind w:firstLine="1440"/>
        <w:jc w:val="both"/>
      </w:pPr>
      <w:r>
        <w:t xml:space="preserve">(1)</w:t>
      </w:r>
      <w:r xml:space="preserve">
        <w:t> </w:t>
      </w:r>
      <w:r xml:space="preserve">
        <w:t> </w:t>
      </w:r>
      <w:r>
        <w:t xml:space="preserve">for a defendant held in custody, not later than 96 hours after the time an order was issued under Subsection (a); or</w:t>
      </w:r>
    </w:p>
    <w:p w:rsidR="003F3435" w:rsidRDefault="0032493E">
      <w:pPr>
        <w:spacing w:line="480" w:lineRule="auto"/>
        <w:ind w:firstLine="1440"/>
        <w:jc w:val="both"/>
      </w:pPr>
      <w:r>
        <w:t xml:space="preserve">(2)</w:t>
      </w:r>
      <w:r xml:space="preserve">
        <w:t> </w:t>
      </w:r>
      <w:r xml:space="preserve">
        <w:t> </w:t>
      </w:r>
      <w:r>
        <w:t xml:space="preserve">for a defendant released from custody, not later than the 30th day after the date an order was issued under Subsection (a).</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w:t>
      </w:r>
      <w:r>
        <w:rPr>
          <w:u w:val="single"/>
        </w:rPr>
        <w:t xml:space="preserve">report</w:t>
      </w:r>
      <w:r>
        <w:t xml:space="preserve"> [</w:t>
      </w:r>
      <w:r>
        <w:rPr>
          <w:strike/>
        </w:rPr>
        <w:t xml:space="preserve">assessment</w:t>
      </w:r>
      <w:r>
        <w:t xml:space="preserve">] to the defense counsel, the attorney representing the state, and the trial court.</w:t>
      </w:r>
      <w:r xml:space="preserve">
        <w:t> </w:t>
      </w:r>
      <w:r xml:space="preserve">
        <w:t> </w:t>
      </w:r>
      <w:r>
        <w:t xml:space="preserve">The written </w:t>
      </w:r>
      <w:r>
        <w:rPr>
          <w:u w:val="single"/>
        </w:rPr>
        <w:t xml:space="preserve">report</w:t>
      </w:r>
      <w:r>
        <w:t xml:space="preserve"> [</w:t>
      </w:r>
      <w:r>
        <w:rPr>
          <w:strike/>
        </w:rPr>
        <w:t xml:space="preserve">assessment</w:t>
      </w:r>
      <w:r>
        <w:t xml:space="preserve">] must include a description of the procedures used in the </w:t>
      </w:r>
      <w:r>
        <w:rPr>
          <w:u w:val="single"/>
        </w:rPr>
        <w:t xml:space="preserve">interview and</w:t>
      </w:r>
      <w:r>
        <w:t xml:space="preserve"> collection of </w:t>
      </w:r>
      <w:r>
        <w:rPr>
          <w:u w:val="single"/>
        </w:rPr>
        <w:t xml:space="preserve">other</w:t>
      </w:r>
      <w:r>
        <w:t xml:space="preserve"> </w:t>
      </w:r>
      <w:r>
        <w:t xml:space="preserve">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w:t>
      </w:r>
      <w:r>
        <w:rPr>
          <w:u w:val="single"/>
        </w:rPr>
        <w:t xml:space="preserve">report</w:t>
      </w:r>
      <w:r>
        <w:t xml:space="preserve"> [</w:t>
      </w:r>
      <w:r>
        <w:rPr>
          <w:strike/>
        </w:rPr>
        <w:t xml:space="preserve">assessment</w:t>
      </w:r>
      <w:r>
        <w:t xml:space="preserve">]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 or other proceedings affecting the defendant's receipt of appropriate court-ordered mental health or intellectual disability services, including proceedings related to the defendant's receipt of outpatient mental health services under Section 574.034, Health and Safety Code;</w:t>
      </w:r>
    </w:p>
    <w:p w:rsidR="003F3435" w:rsidRDefault="0032493E">
      <w:pPr>
        <w:spacing w:line="480" w:lineRule="auto"/>
        <w:ind w:firstLine="1440"/>
        <w:jc w:val="both"/>
      </w:pPr>
      <w:r>
        <w:t xml:space="preserve">(3)</w:t>
      </w:r>
      <w:r xml:space="preserve">
        <w:t> </w:t>
      </w:r>
      <w:r xml:space="preserve">
        <w:t> </w:t>
      </w:r>
      <w:r>
        <w:t xml:space="preserve">consider the written </w:t>
      </w:r>
      <w:r>
        <w:rPr>
          <w:u w:val="single"/>
        </w:rPr>
        <w:t xml:space="preserve">report</w:t>
      </w:r>
      <w:r>
        <w:t xml:space="preserve"> [</w:t>
      </w:r>
      <w:r>
        <w:rPr>
          <w:strike/>
        </w:rPr>
        <w:t xml:space="preserve">assessment</w:t>
      </w:r>
      <w:r>
        <w:t xml:space="preserve">]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 or</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w:t>
      </w:r>
    </w:p>
    <w:p w:rsidR="003F3435" w:rsidRDefault="0032493E">
      <w:pPr>
        <w:spacing w:line="480" w:lineRule="auto"/>
        <w:ind w:firstLine="720"/>
        <w:jc w:val="both"/>
      </w:pPr>
      <w:r>
        <w:t xml:space="preserve">(d)</w:t>
      </w:r>
      <w:r xml:space="preserve">
        <w:t> </w:t>
      </w:r>
      <w:r xml:space="preserve">
        <w:t> </w:t>
      </w:r>
      <w:r>
        <w:t xml:space="preserve">This article does not prevent the applicable court from, before, during, or after the </w:t>
      </w:r>
      <w:r>
        <w:rPr>
          <w:u w:val="single"/>
        </w:rPr>
        <w:t xml:space="preserve">interview and</w:t>
      </w:r>
      <w:r>
        <w:t xml:space="preserve"> collection of </w:t>
      </w:r>
      <w:r>
        <w:rPr>
          <w:u w:val="single"/>
        </w:rPr>
        <w:t xml:space="preserve">other</w:t>
      </w:r>
      <w:r>
        <w:t xml:space="preserve"> </w:t>
      </w:r>
      <w:r>
        <w:t xml:space="preserve">information regarding the defendant as described by this article:</w:t>
      </w:r>
    </w:p>
    <w:p w:rsidR="003F3435" w:rsidRDefault="0032493E">
      <w:pPr>
        <w:spacing w:line="480" w:lineRule="auto"/>
        <w:ind w:firstLine="1440"/>
        <w:jc w:val="both"/>
      </w:pPr>
      <w:r>
        <w:t xml:space="preserve">(1)</w:t>
      </w:r>
      <w:r xml:space="preserve">
        <w:t> </w:t>
      </w:r>
      <w:r xml:space="preserve">
        <w:t> </w:t>
      </w:r>
      <w:r>
        <w:t xml:space="preserve">releasing a defendant who has a mental illness or is a person with an intellectual disability from custody on personal or surety bond, including imposing as a condition of release that the defendant submit to an examination or other assessment; or</w:t>
      </w:r>
    </w:p>
    <w:p w:rsidR="003F3435" w:rsidRDefault="0032493E">
      <w:pPr>
        <w:spacing w:line="480" w:lineRule="auto"/>
        <w:ind w:firstLine="1440"/>
        <w:jc w:val="both"/>
      </w:pPr>
      <w:r>
        <w:t xml:space="preserve">(2)</w:t>
      </w:r>
      <w:r xml:space="preserve">
        <w:t> </w:t>
      </w:r>
      <w:r xml:space="preserve">
        <w:t> </w:t>
      </w:r>
      <w:r>
        <w:t xml:space="preserve">ordering an examination regarding the defendant's competency to stand trial.</w:t>
      </w:r>
    </w:p>
    <w:p w:rsidR="003F3435" w:rsidRDefault="0032493E">
      <w:pPr>
        <w:spacing w:line="480" w:lineRule="auto"/>
        <w:ind w:firstLine="720"/>
        <w:jc w:val="both"/>
      </w:pPr>
      <w:r>
        <w:t xml:space="preserve">(e)</w:t>
      </w:r>
      <w:r xml:space="preserve">
        <w:t> </w:t>
      </w:r>
      <w:r xml:space="preserve">
        <w:t> </w:t>
      </w:r>
      <w:r>
        <w:rPr>
          <w:u w:val="single"/>
        </w:rPr>
        <w:t xml:space="preserve">The Texas Judicial Council shall adopt rules to require the reporting of</w:t>
      </w:r>
      <w:r xml:space="preserve">
        <w:t> </w:t>
      </w:r>
      <w:r>
        <w:t xml:space="preserve">[</w:t>
      </w:r>
      <w:r>
        <w:rPr>
          <w:strike/>
        </w:rPr>
        <w:t xml:space="preserve">The magistrate shall submit to the Office of Court Administration of the Texas Judicial System on a monthly basis</w:t>
      </w:r>
      <w:r>
        <w:t xml:space="preserve">] the number of written </w:t>
      </w:r>
      <w:r>
        <w:rPr>
          <w:u w:val="single"/>
        </w:rPr>
        <w:t xml:space="preserve">reports</w:t>
      </w:r>
      <w:r>
        <w:t xml:space="preserve"> </w:t>
      </w:r>
      <w:r>
        <w:t xml:space="preserve">[</w:t>
      </w:r>
      <w:r>
        <w:rPr>
          <w:strike/>
        </w:rPr>
        <w:t xml:space="preserve">assessments</w:t>
      </w:r>
      <w:r>
        <w:t xml:space="preserve">] provided to </w:t>
      </w:r>
      <w:r>
        <w:rPr>
          <w:u w:val="single"/>
        </w:rPr>
        <w:t xml:space="preserve">a</w:t>
      </w:r>
      <w:r>
        <w:t xml:space="preserve"> [</w:t>
      </w:r>
      <w:r>
        <w:rPr>
          <w:strike/>
        </w:rPr>
        <w:t xml:space="preserve">the</w:t>
      </w:r>
      <w:r>
        <w:t xml:space="preserve">] court under Subsection (a)(1)(B). </w:t>
      </w:r>
      <w:r>
        <w:t xml:space="preserve"> </w:t>
      </w:r>
      <w:r>
        <w:rPr>
          <w:u w:val="single"/>
        </w:rPr>
        <w:t xml:space="preserve">The rules must require submission of the reports to the Office of Court Administration of the Texas Judicial System on a monthly basis.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written report submitted to a magistrate under Subsection (a)(1)(B) is confidential and not subject to disclosure under Chapter 552, Government Code, but may be used or disclosed as provided by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17.032(b) and (c), Code of Criminal Procedure, as amended by Chapters 748 (S.B. 1326) and 950 (S.B. 1849), Acts of the 85th Legislature, Regular Session, 2017, are reenacted and amended to read as follows:</w:t>
      </w:r>
    </w:p>
    <w:p w:rsidR="003F3435" w:rsidRDefault="0032493E">
      <w:pPr>
        <w:spacing w:line="480" w:lineRule="auto"/>
        <w:ind w:firstLine="720"/>
        <w:jc w:val="both"/>
      </w:pPr>
      <w:r>
        <w:t xml:space="preserve">(b)</w:t>
      </w:r>
      <w:r xml:space="preserve">
        <w:t> </w:t>
      </w:r>
      <w:r xml:space="preserve">
        <w:t> </w:t>
      </w:r>
      <w:r>
        <w:t xml:space="preserve">Notwithstanding Article 17.03(b), or a bond schedule adopted or a standing order entered by a judge, a magistrate shall release a defendant on personal bond unless good cause is shown otherwise if:</w:t>
      </w:r>
    </w:p>
    <w:p w:rsidR="003F3435" w:rsidRDefault="0032493E">
      <w:pPr>
        <w:spacing w:line="480" w:lineRule="auto"/>
        <w:ind w:firstLine="1440"/>
        <w:jc w:val="both"/>
      </w:pPr>
      <w:r>
        <w:t xml:space="preserve">(1)</w:t>
      </w:r>
      <w:r xml:space="preserve">
        <w:t> </w:t>
      </w:r>
      <w:r xml:space="preserve">
        <w:t> </w:t>
      </w:r>
      <w:r>
        <w:t xml:space="preserve">the defendant is not charged with and has not been previously convicted of a violent offense;</w:t>
      </w:r>
    </w:p>
    <w:p w:rsidR="003F3435" w:rsidRDefault="0032493E">
      <w:pPr>
        <w:spacing w:line="480" w:lineRule="auto"/>
        <w:ind w:firstLine="1440"/>
        <w:jc w:val="both"/>
      </w:pPr>
      <w:r>
        <w:t xml:space="preserve">(2)</w:t>
      </w:r>
      <w:r xml:space="preserve">
        <w:t> </w:t>
      </w:r>
      <w:r xml:space="preserve">
        <w:t> </w:t>
      </w:r>
      <w:r>
        <w:t xml:space="preserve">the defendant is examined by the local mental health authority, local intellectual and developmental disability authority, or another qualified mental health or intellectual disability expert under Article 16.22;</w:t>
      </w:r>
    </w:p>
    <w:p w:rsidR="003F3435" w:rsidRDefault="0032493E">
      <w:pPr>
        <w:spacing w:line="480" w:lineRule="auto"/>
        <w:ind w:firstLine="1440"/>
        <w:jc w:val="both"/>
      </w:pPr>
      <w:r>
        <w:t xml:space="preserve">(3)</w:t>
      </w:r>
      <w:r xml:space="preserve">
        <w:t> </w:t>
      </w:r>
      <w:r xml:space="preserve">
        <w:t> </w:t>
      </w:r>
      <w:r>
        <w:t xml:space="preserve">the applicable expert, in a written </w:t>
      </w:r>
      <w:r>
        <w:rPr>
          <w:u w:val="single"/>
        </w:rPr>
        <w:t xml:space="preserve">report</w:t>
      </w:r>
      <w:r>
        <w:t xml:space="preserve"> [</w:t>
      </w:r>
      <w:r>
        <w:rPr>
          <w:strike/>
        </w:rPr>
        <w:t xml:space="preserve">assessment</w:t>
      </w:r>
      <w:r>
        <w:t xml:space="preserve">] submitted to the magistrate under Article 16.22:</w:t>
      </w:r>
    </w:p>
    <w:p w:rsidR="003F3435" w:rsidRDefault="0032493E">
      <w:pPr>
        <w:spacing w:line="480" w:lineRule="auto"/>
        <w:ind w:firstLine="2160"/>
        <w:jc w:val="both"/>
      </w:pPr>
      <w:r>
        <w:t xml:space="preserve">(A)</w:t>
      </w:r>
      <w:r xml:space="preserve">
        <w:t> </w:t>
      </w:r>
      <w:r xml:space="preserve">
        <w:t> </w:t>
      </w:r>
      <w:r>
        <w:t xml:space="preserve">concludes that the defendant has a mental illness or is a person with an intellectual disability and is nonetheless competent to stand trial; and</w:t>
      </w:r>
    </w:p>
    <w:p w:rsidR="003F3435" w:rsidRDefault="0032493E">
      <w:pPr>
        <w:spacing w:line="480" w:lineRule="auto"/>
        <w:ind w:firstLine="2160"/>
        <w:jc w:val="both"/>
      </w:pPr>
      <w:r>
        <w:t xml:space="preserve">(B)</w:t>
      </w:r>
      <w:r xml:space="preserve">
        <w:t> </w:t>
      </w:r>
      <w:r xml:space="preserve">
        <w:t> </w:t>
      </w:r>
      <w:r>
        <w:t xml:space="preserve">recommends mental health treatment or intellectual disability services for the defendant, as applicable;</w:t>
      </w:r>
    </w:p>
    <w:p w:rsidR="003F3435" w:rsidRDefault="0032493E">
      <w:pPr>
        <w:spacing w:line="480" w:lineRule="auto"/>
        <w:ind w:firstLine="1440"/>
        <w:jc w:val="both"/>
      </w:pPr>
      <w:r>
        <w:t xml:space="preserve">(4)</w:t>
      </w:r>
      <w:r xml:space="preserve">
        <w:t> </w:t>
      </w:r>
      <w:r xml:space="preserve">
        <w:t> </w:t>
      </w:r>
      <w:r>
        <w:t xml:space="preserve">the magistrate determines, in consultation with the local mental health authority or local intellectual and developmental disability authority, that appropriate community-based mental health or intellectual disability services for the defendant are available in accordance with Section 534.053 or 534.103, Health and Safety Code, or through another mental health or intellectual disability services provider; and</w:t>
      </w:r>
    </w:p>
    <w:p w:rsidR="003F3435" w:rsidRDefault="0032493E">
      <w:pPr>
        <w:spacing w:line="480" w:lineRule="auto"/>
        <w:ind w:firstLine="1440"/>
        <w:jc w:val="both"/>
      </w:pPr>
      <w:r>
        <w:t xml:space="preserve">(5)</w:t>
      </w:r>
      <w:r xml:space="preserve">
        <w:t> </w:t>
      </w:r>
      <w:r xml:space="preserve">
        <w:t> </w:t>
      </w:r>
      <w:r>
        <w:t xml:space="preserve">the magistrate finds, after considering all the circumstances, a pretrial risk assessment, if applicable, and any other credible information provided by the attorney representing the state or the defendant, that release on personal bond would reasonably ensure the defendant's appearance in court as required and the safety of the community and the victim of the alleged offense.</w:t>
      </w:r>
    </w:p>
    <w:p w:rsidR="003F3435" w:rsidRDefault="0032493E">
      <w:pPr>
        <w:spacing w:line="480" w:lineRule="auto"/>
        <w:ind w:firstLine="720"/>
        <w:jc w:val="both"/>
      </w:pPr>
      <w:r>
        <w:t xml:space="preserve">(c)</w:t>
      </w:r>
      <w:r xml:space="preserve">
        <w:t> </w:t>
      </w:r>
      <w:r xml:space="preserve">
        <w:t> </w:t>
      </w:r>
      <w:r>
        <w:t xml:space="preserve">The magistrate, unless good cause is shown for not requiring treatment </w:t>
      </w:r>
      <w:r>
        <w:rPr>
          <w:u w:val="single"/>
        </w:rPr>
        <w:t xml:space="preserve">or services</w:t>
      </w:r>
      <w:r>
        <w:t xml:space="preserve">, shall require as a condition of release on personal bond under this article that the defendant submit to outpatient or inpatient mental health treatment or intellectual disability services as recommended by the local mental health authority, local intellectual and developmental disability authority, or another qualified mental health or intellectual disability expert if the defendant's:</w:t>
      </w:r>
    </w:p>
    <w:p w:rsidR="003F3435" w:rsidRDefault="0032493E">
      <w:pPr>
        <w:spacing w:line="480" w:lineRule="auto"/>
        <w:ind w:firstLine="1440"/>
        <w:jc w:val="both"/>
      </w:pPr>
      <w:r>
        <w:t xml:space="preserve">(1)</w:t>
      </w:r>
      <w:r xml:space="preserve">
        <w:t> </w:t>
      </w:r>
      <w:r xml:space="preserve">
        <w:t> </w:t>
      </w:r>
      <w:r>
        <w:t xml:space="preserve">mental illness or intellectual disability is chronic in nature; or</w:t>
      </w:r>
    </w:p>
    <w:p w:rsidR="003F3435" w:rsidRDefault="0032493E">
      <w:pPr>
        <w:spacing w:line="480" w:lineRule="auto"/>
        <w:ind w:firstLine="1440"/>
        <w:jc w:val="both"/>
      </w:pPr>
      <w:r>
        <w:t xml:space="preserve">(2)</w:t>
      </w:r>
      <w:r xml:space="preserve">
        <w:t> </w:t>
      </w:r>
      <w:r xml:space="preserve">
        <w:t> </w:t>
      </w:r>
      <w:r>
        <w:t xml:space="preserve">ability to function independently will continue to deteriorate if the defendant </w:t>
      </w:r>
      <w:r>
        <w:rPr>
          <w:u w:val="single"/>
        </w:rPr>
        <w:t xml:space="preserve">does not receive the recommended treatment or services</w:t>
      </w:r>
      <w:r>
        <w:t xml:space="preserve"> </w:t>
      </w:r>
      <w:r>
        <w:t xml:space="preserve">[</w:t>
      </w:r>
      <w:r>
        <w:rPr>
          <w:strike/>
        </w:rPr>
        <w:t xml:space="preserve">is not treated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511.0085(a),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 comprehensive set of risk factors to use in assessing the overall risk level of each jail under the commission's jurisdiction. </w:t>
      </w:r>
      <w:r>
        <w:t xml:space="preserve"> </w:t>
      </w:r>
      <w:r>
        <w:t xml:space="preserve">The set of risk factors must include:</w:t>
      </w:r>
    </w:p>
    <w:p w:rsidR="003F3435" w:rsidRDefault="0032493E">
      <w:pPr>
        <w:spacing w:line="480" w:lineRule="auto"/>
        <w:ind w:firstLine="1440"/>
        <w:jc w:val="both"/>
      </w:pPr>
      <w:r>
        <w:t xml:space="preserve">(1)</w:t>
      </w:r>
      <w:r xml:space="preserve">
        <w:t> </w:t>
      </w:r>
      <w:r xml:space="preserve">
        <w:t> </w:t>
      </w:r>
      <w:r>
        <w:t xml:space="preserve">a history of the jail's compliance with state law and commission rules, standards, and procedures;</w:t>
      </w:r>
    </w:p>
    <w:p w:rsidR="003F3435" w:rsidRDefault="0032493E">
      <w:pPr>
        <w:spacing w:line="480" w:lineRule="auto"/>
        <w:ind w:firstLine="1440"/>
        <w:jc w:val="both"/>
      </w:pPr>
      <w:r>
        <w:t xml:space="preserve">(2)</w:t>
      </w:r>
      <w:r xml:space="preserve">
        <w:t> </w:t>
      </w:r>
      <w:r xml:space="preserve">
        <w:t> </w:t>
      </w:r>
      <w:r>
        <w:t xml:space="preserve">the population of the jail;</w:t>
      </w:r>
    </w:p>
    <w:p w:rsidR="003F3435" w:rsidRDefault="0032493E">
      <w:pPr>
        <w:spacing w:line="480" w:lineRule="auto"/>
        <w:ind w:firstLine="1440"/>
        <w:jc w:val="both"/>
      </w:pPr>
      <w:r>
        <w:t xml:space="preserve">(3)</w:t>
      </w:r>
      <w:r xml:space="preserve">
        <w:t> </w:t>
      </w:r>
      <w:r xml:space="preserve">
        <w:t> </w:t>
      </w:r>
      <w:r>
        <w:t xml:space="preserve">the number and nature of complaints regarding the jail, including complaints regarding a violation of any required ratio of correctional officers to inmates;</w:t>
      </w:r>
    </w:p>
    <w:p w:rsidR="003F3435" w:rsidRDefault="0032493E">
      <w:pPr>
        <w:spacing w:line="480" w:lineRule="auto"/>
        <w:ind w:firstLine="1440"/>
        <w:jc w:val="both"/>
      </w:pPr>
      <w:r>
        <w:t xml:space="preserve">(4)</w:t>
      </w:r>
      <w:r xml:space="preserve">
        <w:t> </w:t>
      </w:r>
      <w:r xml:space="preserve">
        <w:t> </w:t>
      </w:r>
      <w:r>
        <w:t xml:space="preserve">problems with the jail's internal grievance procedures;</w:t>
      </w:r>
    </w:p>
    <w:p w:rsidR="003F3435" w:rsidRDefault="0032493E">
      <w:pPr>
        <w:spacing w:line="480" w:lineRule="auto"/>
        <w:ind w:firstLine="1440"/>
        <w:jc w:val="both"/>
      </w:pPr>
      <w:r>
        <w:t xml:space="preserve">(5)</w:t>
      </w:r>
      <w:r xml:space="preserve">
        <w:t> </w:t>
      </w:r>
      <w:r xml:space="preserve">
        <w:t> </w:t>
      </w:r>
      <w:r>
        <w:t xml:space="preserve">available mental and medical health reports relating to inmates in the jail, including reports relating to infectious disease or pregnant inmates;</w:t>
      </w:r>
    </w:p>
    <w:p w:rsidR="003F3435" w:rsidRDefault="0032493E">
      <w:pPr>
        <w:spacing w:line="480" w:lineRule="auto"/>
        <w:ind w:firstLine="1440"/>
        <w:jc w:val="both"/>
      </w:pPr>
      <w:r>
        <w:t xml:space="preserve">(6)</w:t>
      </w:r>
      <w:r xml:space="preserve">
        <w:t> </w:t>
      </w:r>
      <w:r xml:space="preserve">
        <w:t> </w:t>
      </w:r>
      <w:r>
        <w:t xml:space="preserve">recent turnover among sheriffs and jail staff;</w:t>
      </w:r>
    </w:p>
    <w:p w:rsidR="003F3435" w:rsidRDefault="0032493E">
      <w:pPr>
        <w:spacing w:line="480" w:lineRule="auto"/>
        <w:ind w:firstLine="1440"/>
        <w:jc w:val="both"/>
      </w:pPr>
      <w:r>
        <w:t xml:space="preserve">(7)</w:t>
      </w:r>
      <w:r xml:space="preserve">
        <w:t> </w:t>
      </w:r>
      <w:r xml:space="preserve">
        <w:t> </w:t>
      </w:r>
      <w:r>
        <w:t xml:space="preserve">inmate escapes from the jail;</w:t>
      </w:r>
    </w:p>
    <w:p w:rsidR="003F3435" w:rsidRDefault="0032493E">
      <w:pPr>
        <w:spacing w:line="480" w:lineRule="auto"/>
        <w:ind w:firstLine="1440"/>
        <w:jc w:val="both"/>
      </w:pPr>
      <w:r>
        <w:t xml:space="preserve">(8)</w:t>
      </w:r>
      <w:r xml:space="preserve">
        <w:t> </w:t>
      </w:r>
      <w:r xml:space="preserve">
        <w:t> </w:t>
      </w:r>
      <w:r>
        <w:t xml:space="preserve">the number and nature of inmate deaths at the jail, including the results of the investigations of those deaths; and</w:t>
      </w:r>
    </w:p>
    <w:p w:rsidR="003F3435" w:rsidRDefault="0032493E">
      <w:pPr>
        <w:spacing w:line="480" w:lineRule="auto"/>
        <w:ind w:firstLine="1440"/>
        <w:jc w:val="both"/>
      </w:pPr>
      <w:r>
        <w:t xml:space="preserve">(9)</w:t>
      </w:r>
      <w:r xml:space="preserve">
        <w:t> </w:t>
      </w:r>
      <w:r xml:space="preserve">
        <w:t> </w:t>
      </w:r>
      <w:r>
        <w:t xml:space="preserve">whether the jail is in compliance with commission rules, standards developed by the Texas Correctional Office on Offenders with Medical or Mental Impairments, and the requirements of Article 16.22, Code of Criminal Procedure, regarding screening and assessment protocols for the early identification of and reports concerning persons with mental illness </w:t>
      </w:r>
      <w:r>
        <w:rPr>
          <w:u w:val="single"/>
        </w:rPr>
        <w:t xml:space="preserve">or an intellectual disability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614.0032, Health and Safety Code, is amended to read as follows:</w:t>
      </w:r>
    </w:p>
    <w:p w:rsidR="003F3435" w:rsidRDefault="0032493E">
      <w:pPr>
        <w:spacing w:line="480" w:lineRule="auto"/>
        <w:ind w:firstLine="720"/>
        <w:jc w:val="both"/>
      </w:pPr>
      <w:r>
        <w:t xml:space="preserve">Sec.</w:t>
      </w:r>
      <w:r xml:space="preserve">
        <w:t> </w:t>
      </w:r>
      <w:r>
        <w:t xml:space="preserve">614.0032.</w:t>
      </w:r>
      <w:r xml:space="preserve">
        <w:t> </w:t>
      </w:r>
      <w:r xml:space="preserve">
        <w:t> </w:t>
      </w:r>
      <w:r>
        <w:t xml:space="preserve">SPECIAL DUTIES RELATED TO MEDICALLY RECOMMENDED SUPERVISION; DETERMINATIONS REGARDING </w:t>
      </w:r>
      <w:r>
        <w:rPr>
          <w:u w:val="single"/>
        </w:rPr>
        <w:t xml:space="preserve">MENTAL ILLNESS OR INTELLECTUAL DISABILITY</w:t>
      </w:r>
      <w:r>
        <w:t xml:space="preserve"> </w:t>
      </w:r>
      <w:r>
        <w:t xml:space="preserve">[</w:t>
      </w:r>
      <w:r>
        <w:rPr>
          <w:strike/>
        </w:rPr>
        <w:t xml:space="preserve">COMPETENCY OR FITNESS TO PROCEED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614.0032,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approve and make generally available in electronic format a standard form for use by a person providing a written report under Article 16.22(a)(1)(B),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defendant charged with an offense committed on or after the effective date of this Act.  A defendant charged with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