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439</w:t>
      </w:r>
    </w:p>
    <w:p w:rsidR="003F3435" w:rsidRDefault="0032493E">
      <w:pPr>
        <w:ind w:firstLine="720"/>
        <w:jc w:val="both"/>
      </w:pPr>
      <w:r>
        <w:t xml:space="preserve">(Davis of Harris)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application of certain insurance regulations to certain small employer health reimbursement arrangements.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1501.003, Insurance Code, is amended to read as follows:</w:t>
      </w:r>
    </w:p>
    <w:p w:rsidR="003F3435" w:rsidRDefault="0032493E">
      <w:pPr>
        <w:spacing w:line="480" w:lineRule="auto"/>
        <w:ind w:firstLine="720"/>
        <w:jc w:val="both"/>
      </w:pPr>
      <w:r>
        <w:t xml:space="preserve">Sec.</w:t>
      </w:r>
      <w:r xml:space="preserve">
        <w:t> </w:t>
      </w:r>
      <w:r>
        <w:t xml:space="preserve">1501.003.</w:t>
      </w:r>
      <w:r xml:space="preserve">
        <w:t> </w:t>
      </w:r>
      <w:r xml:space="preserve">
        <w:t> </w:t>
      </w:r>
      <w:r>
        <w:t xml:space="preserve">APPLICABILITY: </w:t>
      </w:r>
      <w:r>
        <w:t xml:space="preserve"> </w:t>
      </w:r>
      <w:r>
        <w:t xml:space="preserve">SMALL EMPLOYER HEALTH BENEFIT PLANS</w:t>
      </w:r>
      <w:r>
        <w:rPr>
          <w:u w:val="single"/>
        </w:rPr>
        <w:t xml:space="preserve">; EXCEPTION</w:t>
      </w:r>
      <w:r>
        <w:t xml:space="preserve">.  </w:t>
      </w:r>
      <w:r>
        <w:rPr>
          <w:u w:val="single"/>
        </w:rPr>
        <w:t xml:space="preserve">(a)</w:t>
      </w:r>
      <w:r>
        <w:rPr>
          <w:u w:val="single"/>
        </w:rPr>
        <w:t xml:space="preserve"> </w:t>
      </w:r>
      <w:r>
        <w:rPr>
          <w:u w:val="single"/>
        </w:rPr>
        <w:t xml:space="preserve"> </w:t>
      </w:r>
      <w:r>
        <w:rPr>
          <w:u w:val="single"/>
        </w:rPr>
        <w:t xml:space="preserve">Except as provided by Subsection (b), an</w:t>
      </w:r>
      <w:r>
        <w:t xml:space="preserve"> [</w:t>
      </w:r>
      <w:r>
        <w:rPr>
          <w:strike/>
        </w:rPr>
        <w:t xml:space="preserve">An</w:t>
      </w:r>
      <w:r>
        <w:t xml:space="preserve">] individual or group health benefit plan is a small employer health benefit plan subject to Subchapters C-H if it provides health care benefits covering two or more employees of a small employer and:</w:t>
      </w:r>
    </w:p>
    <w:p w:rsidR="003F3435" w:rsidRDefault="0032493E">
      <w:pPr>
        <w:spacing w:line="480" w:lineRule="auto"/>
        <w:ind w:firstLine="1440"/>
        <w:jc w:val="both"/>
      </w:pPr>
      <w:r>
        <w:t xml:space="preserve">(1)</w:t>
      </w:r>
      <w:r xml:space="preserve">
        <w:t> </w:t>
      </w:r>
      <w:r xml:space="preserve">
        <w:t> </w:t>
      </w:r>
      <w:r>
        <w:t xml:space="preserve">the employer pays a portion of the premium or benefits;</w:t>
      </w:r>
    </w:p>
    <w:p w:rsidR="003F3435" w:rsidRDefault="0032493E">
      <w:pPr>
        <w:spacing w:line="480" w:lineRule="auto"/>
        <w:ind w:firstLine="1440"/>
        <w:jc w:val="both"/>
      </w:pPr>
      <w:r>
        <w:t xml:space="preserve">(2)</w:t>
      </w:r>
      <w:r xml:space="preserve">
        <w:t> </w:t>
      </w:r>
      <w:r xml:space="preserve">
        <w:t> </w:t>
      </w:r>
      <w:r>
        <w:t xml:space="preserve">the employer or a covered individual treats the health benefit plan as part of a plan or program for purposes of Section 106 or 162, Internal Revenue Code of 1986 (26 U.S.C. Section 106 or 162); or</w:t>
      </w:r>
    </w:p>
    <w:p w:rsidR="003F3435" w:rsidRDefault="0032493E">
      <w:pPr>
        <w:spacing w:line="480" w:lineRule="auto"/>
        <w:ind w:firstLine="1440"/>
        <w:jc w:val="both"/>
      </w:pPr>
      <w:r>
        <w:t xml:space="preserve">(3)</w:t>
      </w:r>
      <w:r xml:space="preserve">
        <w:t> </w:t>
      </w:r>
      <w:r xml:space="preserve">
        <w:t> </w:t>
      </w:r>
      <w:r>
        <w:t xml:space="preserve">the health benefit plan is an employee welfare benefit plan under 29 C.F.R. Section 2510.3-1(j).</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 a qualified small employer health reimbursement arrangement as defined by 26 U.S.C. Section 9831(d)(2).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