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 et al.</w:t>
      </w:r>
      <w:r xml:space="preserve">
        <w:tab wTab="150" tlc="none" cTlc="0"/>
      </w:r>
      <w:r>
        <w:t xml:space="preserve">S.B.</w:t>
      </w:r>
      <w:r xml:space="preserve">
        <w:t> </w:t>
      </w:r>
      <w:r>
        <w:t xml:space="preserve">No.</w:t>
      </w:r>
      <w:r xml:space="preserve">
        <w:t> </w:t>
      </w:r>
      <w:r>
        <w:t xml:space="preserve">442</w:t>
      </w:r>
    </w:p>
    <w:p w:rsidR="003F3435" w:rsidRDefault="0032493E">
      <w:pPr>
        <w:ind w:firstLine="720"/>
        <w:jc w:val="both"/>
      </w:pPr>
      <w:r>
        <w:t xml:space="preserve">(Perez, Lucio III, Oliverson)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disclosure regarding flood coverage under a commercial or residential property insurance policy.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2002, Insurance Code, is amended by adding Section 2002.103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2002.103.</w:t>
      </w:r>
      <w:r>
        <w:rPr>
          <w:u w:val="single"/>
        </w:rPr>
        <w:t xml:space="preserve"> </w:t>
      </w:r>
      <w:r>
        <w:rPr>
          <w:u w:val="single"/>
        </w:rPr>
        <w:t xml:space="preserve"> </w:t>
      </w:r>
      <w:r>
        <w:rPr>
          <w:u w:val="single"/>
        </w:rPr>
        <w:t xml:space="preserve">DISCLOSURE REGARDING FLOOD COVERAGE REQUIRED.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"Commercial property insurance"</w:t>
      </w:r>
      <w:r>
        <w:rPr>
          <w:u w:val="single"/>
        </w:rPr>
        <w:t xml:space="preserve"> </w:t>
      </w:r>
      <w:r>
        <w:rPr>
          <w:u w:val="single"/>
        </w:rPr>
        <w:t xml:space="preserve">has the meaning assigned by Section 2301.002, except that the term includes a commercial multiperil insurance policy that provides commercial property insurance coverage.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"Residential property insurance" has the meaning assigned by Section 2301.002, except that the term includes a farm and ranch insurance policy and a farm and ranch owners insurance policy.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to each insurer authorized to engage in the business of commercial or residential property insurance in this state, including a county mutual insurance company, farm mutual insurance company, Lloyd's plan, and reciprocal or interinsurance exchange.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insurer that issues or renews a commercial or residential property insurance policy that does not provide coverage against loss caused by flooding shall include with the policy documents provided to the policyholder at the time the policy is issued or renewed the following statement:</w:t>
      </w:r>
    </w:p>
    <w:p w:rsidR="003F3435" w:rsidRDefault="0032493E">
      <w:pPr>
        <w:spacing w:line="480" w:lineRule="auto"/>
        <w:ind w:firstLine="720"/>
        <w:jc w:val="both"/>
      </w:pPr>
      <w:r>
        <w:rPr>
          <w:u w:val="single"/>
        </w:rPr>
        <w:t xml:space="preserve">"Flood Insurance: </w:t>
      </w:r>
      <w:r>
        <w:rPr>
          <w:u w:val="single"/>
        </w:rPr>
        <w:t xml:space="preserve"> </w:t>
      </w:r>
      <w:r>
        <w:rPr>
          <w:u w:val="single"/>
        </w:rPr>
        <w:t xml:space="preserve">You may also need to consider the purchase of flood insurance. </w:t>
      </w:r>
      <w:r>
        <w:rPr>
          <w:u w:val="single"/>
        </w:rPr>
        <w:t xml:space="preserve"> </w:t>
      </w:r>
      <w:r>
        <w:rPr>
          <w:u w:val="single"/>
        </w:rPr>
        <w:t xml:space="preserve">Your insurance policy does not include coverage for damage resulting from a flood even if hurricane winds and rain caused the flood to occur. </w:t>
      </w:r>
      <w:r>
        <w:rPr>
          <w:u w:val="single"/>
        </w:rPr>
        <w:t xml:space="preserve"> </w:t>
      </w:r>
      <w:r>
        <w:rPr>
          <w:u w:val="single"/>
        </w:rPr>
        <w:t xml:space="preserve">Without separate flood insurance coverage, you may have uncovered losses caused by a flood. </w:t>
      </w:r>
      <w:r>
        <w:rPr>
          <w:u w:val="single"/>
        </w:rPr>
        <w:t xml:space="preserve"> </w:t>
      </w:r>
      <w:r>
        <w:rPr>
          <w:u w:val="single"/>
        </w:rPr>
        <w:t xml:space="preserve">Please discuss the need to purchase separate flood insurance coverage with your insurance agent or insurance company, or visit www.floodsmart.gov."</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statement described by Subsection (c) must be conspicuous, as defined by Section 1.201, Business &amp; Commerce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insurer's failure to comply with this section does not invalidate any exclusion, including a flood exclusion, in an insurance policy subject to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2002.103, Insurance Code, as added by this Act, applies only to an insurance policy delivered, issued for delivery, or renewed on or after January 1, 2020.  A policy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