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86R5358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  In this section, "residential property insurance" means insurance coverage against damage to or loss of residential real or tangible personal property at a fixed location that is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homeowners insurance policy, including a tenants insurance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condominium owners insurance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residential fire and allied lines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farm and ranch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farm and ranch owners insurance policy.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a residential property insurance policy that does not provide coverage against loss caused by flooding shall provide written notice to the insured that the policy does not provide coverage against loss caused by flooding.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prescribe the form and content of the notice required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