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2493E">
      <w:pPr>
        <w:ind w:firstLine="720"/>
        <w:jc w:val="both"/>
      </w:pPr>
      <w:r>
        <w:t xml:space="preserve">(Wray)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testimony by an appraisal district employee as to the value of real property in certain ad valorem tax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9, Chapter 481 (S.B. 1760), Acts of the 84th Legislature, Regular Session, 2015, which added Section 42.23(i), Tax Code, effective January 1, 2020,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