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86R5317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consequences arising from a violation detected by a photographic traffic signal enforcement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707.017.</w:t>
      </w:r>
      <w:r xml:space="preserve">
        <w:t> </w:t>
      </w:r>
      <w:r xml:space="preserve">
        <w:t> </w:t>
      </w:r>
      <w:r>
        <w:rPr>
          <w:u w:val="single"/>
        </w:rPr>
        <w:t xml:space="preserve">REGISTRATION OR TRANSFER OF TITLE AFTER NOTICE OF VIOLATION ISSUED</w:t>
      </w:r>
      <w:r>
        <w:t xml:space="preserve"> </w:t>
      </w:r>
      <w:r>
        <w:t xml:space="preserve">[</w:t>
      </w:r>
      <w:r>
        <w:rPr>
          <w:strike/>
        </w:rPr>
        <w:t xml:space="preserve">ENFORCEMENT</w:t>
      </w:r>
      <w:r>
        <w:t xml:space="preserve">].  (a)  </w:t>
      </w:r>
      <w:r>
        <w:rPr>
          <w:u w:val="single"/>
        </w:rPr>
        <w:t xml:space="preserve">Neither the</w:t>
      </w:r>
      <w:r>
        <w:t xml:space="preserve"> [</w:t>
      </w:r>
      <w:r>
        <w:rPr>
          <w:strike/>
        </w:rPr>
        <w:t xml:space="preserve">If the owner of a motor vehicle is delinquent in the payment of a civil penalty imposed under this chapter, the</w:t>
      </w:r>
      <w:r>
        <w:t xml:space="preserve">] county assessor-collector </w:t>
      </w:r>
      <w:r>
        <w:rPr>
          <w:u w:val="single"/>
        </w:rPr>
        <w:t xml:space="preserve">nor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the Texas Department of Motor Vehicles may refuse to </w:t>
      </w:r>
      <w:r>
        <w:rPr>
          <w:u w:val="single"/>
        </w:rPr>
        <w:t xml:space="preserve">transfer the title of or</w:t>
      </w:r>
      <w:r>
        <w:t xml:space="preserve"> register a motor vehicle alleged to have been involved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violation </w:t>
      </w:r>
      <w:r>
        <w:rPr>
          <w:u w:val="single"/>
        </w:rPr>
        <w:t xml:space="preserve">of this chapter solely: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based on the alleged violation;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owner of the motor vehicle is delinquent in the payment of a civil penalty imposed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local authority or the person with which the local authority contracts for the administration and enforcement of a photographic traffic signal enforcement system may not provide information about a violation of this chapter to a person authorized to register or issue a title for a vehicle under Chapter 501, 502, or 520.</w:t>
      </w:r>
      <w:r>
        <w:t xml:space="preserve"> [</w:t>
      </w:r>
      <w:r>
        <w:rPr>
          <w:strike/>
        </w:rPr>
        <w:t xml:space="preserve">This section does not apply to the registration of a motor vehicle under Section 501.0234.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707.019(a),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owner of the motor vehicle fails to timely pay the amount of the civil penalty imposed against the owner: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arrest warrant may not be issued for the owner;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imposition of the civil penalty may not be recorded on the owner's driving record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failure to pay the civil penalty may not be reported to a consumer reporting agency, as defined by Section 20.01,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