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86R5106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463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procedural requirements for adopting and filing a school district budget.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44.004(f),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board of trustees, at the meeting called for that purpose, shall adopt a budget to cover all expenditures for the school district for the next succeeding fiscal year.  </w:t>
      </w:r>
      <w:r>
        <w:rPr>
          <w:u w:val="single"/>
        </w:rPr>
        <w:t xml:space="preserve">A vote to adopt the budget must be a record vote.</w:t>
      </w:r>
      <w:r>
        <w:t xml:space="preserve">  Any taxpayer of the district may be present and participate in the meeting.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44.005 and 44.0051, Education Code, are amended to read as follows:</w:t>
      </w:r>
    </w:p>
    <w:p w:rsidR="003F3435" w:rsidRDefault="0032493E">
      <w:pPr>
        <w:spacing w:line="480" w:lineRule="auto"/>
        <w:ind w:firstLine="720"/>
        <w:jc w:val="both"/>
      </w:pPr>
      <w:r>
        <w:t xml:space="preserve">Sec.</w:t>
      </w:r>
      <w:r xml:space="preserve">
        <w:t> </w:t>
      </w:r>
      <w:r>
        <w:t xml:space="preserve">44.005.</w:t>
      </w:r>
      <w:r xml:space="preserve">
        <w:t> </w:t>
      </w:r>
      <w:r xml:space="preserve">
        <w:t> </w:t>
      </w:r>
      <w:r>
        <w:t xml:space="preserve">[</w:t>
      </w:r>
      <w:r>
        <w:rPr>
          <w:strike/>
        </w:rPr>
        <w:t xml:space="preserve">FILING OF</w:t>
      </w:r>
      <w:r>
        <w:t xml:space="preserve">] ADOPTED BUDGET.  </w:t>
      </w:r>
      <w:r>
        <w:rPr>
          <w:u w:val="single"/>
        </w:rPr>
        <w:t xml:space="preserve">(a)</w:t>
      </w:r>
      <w:r>
        <w:t xml:space="preserve">  On or before a date set by the State Board of Education, the budget must be filed with the agency according to the rules established by the State Board of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filed budget must contain a cover page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of the following statements in 18-point or larger type that accurately describes the adopted budget: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budget will raise more revenue from property taxes than last year's budget by an amount of (insert total dollar amount of increase), which is a (insert percentage increase) percent increase from last year's budget. </w:t>
      </w:r>
      <w:r>
        <w:rPr>
          <w:u w:val="single"/>
        </w:rPr>
        <w:t xml:space="preserve"> </w:t>
      </w:r>
      <w:r>
        <w:rPr>
          <w:u w:val="single"/>
        </w:rP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"This budget will raise less revenue from property taxes than last year's budget by an amount of (insert total dollar amount of decrease), which is a (insert percentage decrease) percent decrease from last year's budget. </w:t>
      </w:r>
      <w:r>
        <w:rPr>
          <w:u w:val="single"/>
        </w:rPr>
        <w:t xml:space="preserve"> </w:t>
      </w:r>
      <w:r>
        <w:rPr>
          <w:u w:val="single"/>
        </w:rP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"This budget will raise the same amount of revenue from property taxes as last year's budget. </w:t>
      </w:r>
      <w:r>
        <w:rPr>
          <w:u w:val="single"/>
        </w:rPr>
        <w:t xml:space="preserve"> </w:t>
      </w:r>
      <w:r>
        <w:rPr>
          <w:u w:val="single"/>
        </w:rP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district property tax rates for the preceding fiscal year and each district property tax rate that has been adopted or calculated for the current fiscal year,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tax 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tax rate;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effective maintenance and operations tax rate;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rollback tax rate;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debt rate;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bonds and other debt obligations owed by the district as of the date of the adoption of the budget;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computation of the instructional expenditures ratio and instructional employees ratio required to be reported to the commissioner under Section 44.0071;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record vote of each member of the board of trustees by name voting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adoption of the budget;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setting of the property tax rate for the current fiscal year, if the vote has been taken.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take action to ensure that the cover page of the budget is amended to include the property tax rates required by Subsection (b)(2) and the record vote of each member of the board of trustees by name as required by Subsection (b)(5)(B), if that information is not included on the cover page when the budget is filed with the agency. </w:t>
      </w:r>
      <w:r>
        <w:rPr>
          <w:u w:val="single"/>
        </w:rPr>
        <w:t xml:space="preserve"> </w:t>
      </w:r>
      <w:r>
        <w:rPr>
          <w:u w:val="single"/>
        </w:rPr>
        <w:t xml:space="preserve">The district shall file an amended cover page with the agency and take action to ensure that a copy of the amended cover page is posted on the district's Internet website.</w:t>
      </w:r>
    </w:p>
    <w:p w:rsidR="003F3435" w:rsidRDefault="0032493E">
      <w:pPr>
        <w:spacing w:line="480" w:lineRule="auto"/>
        <w:ind w:firstLine="720"/>
        <w:jc w:val="both"/>
      </w:pPr>
      <w:r>
        <w:t xml:space="preserve">Sec.</w:t>
      </w:r>
      <w:r xml:space="preserve">
        <w:t> </w:t>
      </w:r>
      <w:r>
        <w:t xml:space="preserve">44.0051.</w:t>
      </w:r>
      <w:r xml:space="preserve">
        <w:t> </w:t>
      </w:r>
      <w:r xml:space="preserve">
        <w:t> </w:t>
      </w:r>
      <w:r>
        <w:t xml:space="preserve">POSTING OF ADOPTED BUDGET.  (a)  On </w:t>
      </w:r>
      <w:r>
        <w:rPr>
          <w:u w:val="single"/>
        </w:rPr>
        <w:t xml:space="preserve">or before the date described by Section 44.005(a)</w:t>
      </w:r>
      <w:r>
        <w:t xml:space="preserve"> [</w:t>
      </w:r>
      <w:r>
        <w:rPr>
          <w:strike/>
        </w:rPr>
        <w:t xml:space="preserve">final approval of the budget by the board of trustees</w:t>
      </w:r>
      <w:r>
        <w:t xml:space="preserve">], the school district shall post on the district's Internet website a copy of the </w:t>
      </w:r>
      <w:r>
        <w:rPr>
          <w:u w:val="single"/>
        </w:rPr>
        <w:t xml:space="preserve">district's adopted</w:t>
      </w:r>
      <w:r>
        <w:t xml:space="preserve"> budget</w:t>
      </w:r>
      <w:r>
        <w:rPr>
          <w:u w:val="single"/>
        </w:rPr>
        <w:t xml:space="preserve">, including the cover page required by Section 44.005(b)</w:t>
      </w:r>
      <w:r>
        <w:t xml:space="preserve"> [</w:t>
      </w:r>
      <w:r>
        <w:rPr>
          <w:strike/>
        </w:rPr>
        <w:t xml:space="preserve">adopted by the board of trustees</w:t>
      </w:r>
      <w:r>
        <w:t xml:space="preserve">].</w:t>
      </w:r>
      <w:r xml:space="preserve">
        <w:t> </w:t>
      </w:r>
      <w:r xml:space="preserve">
        <w:t> </w:t>
      </w:r>
      <w:r>
        <w:t xml:space="preserve">The district's Internet website must prominently display the electronic link to the adopted budget.</w:t>
      </w:r>
    </w:p>
    <w:p w:rsidR="003F3435" w:rsidRDefault="0032493E">
      <w:pPr>
        <w:spacing w:line="480" w:lineRule="auto"/>
        <w:ind w:firstLine="720"/>
        <w:jc w:val="both"/>
      </w:pPr>
      <w:r>
        <w:t xml:space="preserve">(b)</w:t>
      </w:r>
      <w:r xml:space="preserve">
        <w:t> </w:t>
      </w:r>
      <w:r xml:space="preserve">
        <w:t> </w:t>
      </w:r>
      <w:r>
        <w:t xml:space="preserve">The district shall maintain the adopted budget</w:t>
      </w:r>
      <w:r>
        <w:rPr>
          <w:u w:val="single"/>
        </w:rPr>
        <w:t xml:space="preserve">, including the required cover page,</w:t>
      </w:r>
      <w:r>
        <w:t xml:space="preserve"> on the district's Internet website </w:t>
      </w:r>
      <w:r>
        <w:rPr>
          <w:u w:val="single"/>
        </w:rPr>
        <w:t xml:space="preserve">for at least three consecutive fiscal years</w:t>
      </w:r>
      <w:r>
        <w:t xml:space="preserve"> [</w:t>
      </w:r>
      <w:r>
        <w:rPr>
          <w:strike/>
        </w:rPr>
        <w:t xml:space="preserve">until the third anniversary of the date the budget was adopted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budget adopted for a fiscal year beginning on or after the effective date of this Act. </w:t>
      </w:r>
      <w:r>
        <w:t xml:space="preserve"> </w:t>
      </w:r>
      <w:r>
        <w:t xml:space="preserve">A budget adopted for a fiscal year beginning before the effective date of this Act is governed by the law in effect when the budget was adopted,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