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86R5931 JG-D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Fallon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490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lobbying by former members of the legislature; creating a criminal offense.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572, Government Code, is amended by adding Section 572.062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572.062.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FORMER LEGISLATOR: LOBBYING RESTRICTED; CRIMINAL OFFENSE.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section, "administrative action," "communicates directly with," "legislation," "member of the executive branch," and "member of the legislative branch" have the meanings assigned by Section 305.002.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 as provided by Subsection (c), a former member of the legislature may not, before the second anniversary of the date the person ceases to be a member, engage in activities that require registration under Chapter 305.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(b) does not apply to a former member who: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communicates directly with a member of the legislative or executive branch only to influence legislation or administrative action on behalf of: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nonprofit organization;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individual;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group of low-income individuals;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group of individuals with disabilities;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does not receive compensation other than reimbursement for actual expenses for engaging in communication described by Subdivision (1).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former member who violates this section commits an offense. An offense under this section is a Class A misdemeanor.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572.062, Government Code, as added by this Act, applies only to a member of the legislature who ceases to be a member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490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