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86R9030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board may allocate housing tax credits to more than one development in a single community, as defined by department rule, in the same calendar year only if the developments are or will be located more than two linear miles apart </w:t>
      </w:r>
      <w:r>
        <w:rPr>
          <w:u w:val="single"/>
        </w:rPr>
        <w:t xml:space="preserve">or are located in an area declared to be a disaster under Section 418.014</w:t>
      </w:r>
      <w:r>
        <w:t xml:space="preserve">.  This subsection applies only to communities contained within counties with populations exceeding one million.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