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86R5208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505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issuance of revenue bonds to fund capital projects at public institutions of higher education;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 Education Code, is amended by adding Sections 55.1791, 55.1792, 55.1793, 55.1794, 55.1795, 55.1796, 55.1797, 55.1798, and 55.1799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55.1791.</w:t>
      </w:r>
      <w:r>
        <w:rPr>
          <w:u w:val="single"/>
        </w:rPr>
        <w:t xml:space="preserve"> </w:t>
      </w:r>
      <w:r>
        <w:rPr>
          <w:u w:val="single"/>
        </w:rPr>
        <w:t xml:space="preserve"> </w:t>
      </w:r>
      <w:r>
        <w:rPr>
          <w:u w:val="single"/>
        </w:rPr>
        <w:t xml:space="preserve">THE TEXAS A&amp;M UNIVERSITY SYSTEM; ADDITIONAL BONDS. (a) In addition to the other authority granted by this subchapter, the board of regents of The Texas A&amp;M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Prairie View A&amp;M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$60 million for construction of an engineering classroom and research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$48 million for construction of a multipurpose educational and event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Tarleton State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$72 million for construction of an agriculture and natural resources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$70 million for construction of the Tarleton State University Building 2 located in Fort Worth, a physical plant, and campus infrastructure;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A&amp;M University, $85 million for construction of an instructional lab and innovative learning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A&amp;M University--Central Texas, $25 million for construction of a central utility plant;</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A&amp;M University--Commerce, $49.5 million for construction of an agricultural multipurpose education and training center;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A&amp;M University--Corpus Christi, $58.5 million for construction of an arts and media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A&amp;M University at Galveston, $58,349,500 for construction of an immersive scholarship and learning environment building, a central plant, and campus infrastructure;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A&amp;M International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$9 million for renovation of and additions to fine and performing arts instructional and support spaces;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$75 million for construction of a student classroom and events center;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Texas A&amp;M University--Kingsville, $65 million for construction of a STEM health professions workforce development complex;</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Texas A&amp;M University--San Antonio, $53 million for construction of an academic and library building;</w:t>
      </w:r>
      <w:r>
        <w:t xml:space="preserve"> </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Texas A&amp;M University--Texarkana, $46 million for construction of a business, engineering, and technology building;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West Texas A&amp;M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$28.5 million for capital improvements for life and fire safety and fire compliance issues;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$20 million for renovation of the education building;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Texas A&amp;M University System Health Science Center, $100 million for construction of the Texas Medical Center Building 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55.1792.</w:t>
      </w:r>
      <w:r>
        <w:rPr>
          <w:u w:val="single"/>
        </w:rPr>
        <w:t xml:space="preserve"> </w:t>
      </w:r>
      <w:r>
        <w:rPr>
          <w:u w:val="single"/>
        </w:rPr>
        <w:t xml:space="preserve"> </w:t>
      </w:r>
      <w:r>
        <w:rPr>
          <w:u w:val="single"/>
        </w:rPr>
        <w:t xml:space="preserve">THE UNIVERSITY OF TEXAS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at Arlington, $60,800,000 for construction of a social work and college of nursing academy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Austin, $100 million for restoration of the J.T. Patterson Labs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Dallas: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$120 million for a joint project with The University of Texas Southwestern Medical Center at Dallas for construction of a translational biomedical engineering and science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$85 million for construction of a student success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Texas at El Paso, $113 million for construction of an advanced teaching and learning complex;</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Texas of the Permian Basin, $40 million for improvement and renovation of the Mesa building;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Texas--Rio Grande Valley, $70 million for construction of a health affairs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University of Texas at San Antonio, $126,250,000 for construction of a college of business building for the downtown campus;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University of Texas at Tyler, $50 million for construction of a college of nursing and health science building;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University of Texas Health Science Center at Houston, $200 million for a joint project with The University of Texas M. D. Anderson Cancer Center for construction of a research building;</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University of Texas Health Science Center at San Antonio, $82 million for construction of the Glenn Biggs Institute for Alzheimer's &amp; Neurodegenerative Diseases building;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University of Texas Health Science Center at Tyler, $18.5 million for construction of a proposed capital project;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University of Texas M. D. Anderson Cancer Center, $200 million for a joint project with The University of Texas Health Science Center at Houston for construction of a research building;</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University of Texas Medical Branch at Galveston, $157 million for construction of facilities;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University of Texas Southwestern Medical Center at Dallas, $120 million for a joint project with The University of Texas at Dallas for construction of a translational biomedical engineering and science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55.1793.</w:t>
      </w:r>
      <w:r>
        <w:rPr>
          <w:u w:val="single"/>
        </w:rPr>
        <w:t xml:space="preserve"> </w:t>
      </w:r>
      <w:r>
        <w:rPr>
          <w:u w:val="single"/>
        </w:rPr>
        <w:t xml:space="preserve"> </w:t>
      </w:r>
      <w:r>
        <w:rPr>
          <w:u w:val="single"/>
        </w:rPr>
        <w:t xml:space="preserve">UNIVERSITY OF HOUSTON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Houston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Houston, $60 million for construction of a law center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Houston--Clear Lake, $56 million for Phase II of the STEM and classroom building construction;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Houston--Downtown, $110 million for construction of an arts, sciences, engineering, and entrepreneurship center;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Houston--Victoria, $74,700,000 for campus expansion.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Houston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55.1794.</w:t>
      </w:r>
      <w:r>
        <w:rPr>
          <w:u w:val="single"/>
        </w:rPr>
        <w:t xml:space="preserve"> </w:t>
      </w:r>
      <w:r>
        <w:rPr>
          <w:u w:val="single"/>
        </w:rPr>
        <w:t xml:space="preserve"> </w:t>
      </w:r>
      <w:r>
        <w:rPr>
          <w:u w:val="single"/>
        </w:rPr>
        <w:t xml:space="preserve">TEXAS STATE UNIVERSITY SYSTEM; ADDITIONAL BONDS.  (a)</w:t>
      </w:r>
      <w:r>
        <w:rPr>
          <w:u w:val="single"/>
        </w:rPr>
        <w:t xml:space="preserve"> </w:t>
      </w:r>
      <w:r>
        <w:rPr>
          <w:u w:val="single"/>
        </w:rPr>
        <w:t xml:space="preserve"> </w:t>
      </w:r>
      <w:r>
        <w:rPr>
          <w:u w:val="single"/>
        </w:rPr>
        <w:t xml:space="preserve">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Lamar University, $45 million for construction of the Lamar University Digital Learning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Lamar State College--Orange, $32 million for construction of an academic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Lamar State College--Port Arthur: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$1,012,500 for construction of a workforce training center;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$20 million for construction of a proposed capital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Lamar Institute of Technology: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$1.1 million for construction of a professional truck driving academy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$20 million for construction of a workforce training center;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Sam Houston State University, $70 million for construction of an allied health building;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Sul Ross State University, $25,550,000 for expansion of the fine arts facility;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Sul Ross State University-Rio Grande College, $20 million for a proposed capital project for educational opportunities located in Eagle Pass, Texas;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$125 million for construction of a STEM classroom building located in San Marcos,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$75 million for construction of a health professions building located in Round Rock,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55.1795.</w:t>
      </w:r>
      <w:r>
        <w:rPr>
          <w:u w:val="single"/>
        </w:rPr>
        <w:t xml:space="preserve"> </w:t>
      </w:r>
      <w:r>
        <w:rPr>
          <w:u w:val="single"/>
        </w:rPr>
        <w:t xml:space="preserve"> </w:t>
      </w:r>
      <w:r>
        <w:rPr>
          <w:u w:val="single"/>
        </w:rPr>
        <w:t xml:space="preserve">UNIVERSITY OF NORTH TEXAS SYSTEM; ADDITIONAL BONDS. (a) In addition to the other authority granted by this subchapter, the board of regents of the University of North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North Texas, $126 million for construction of a science and technology research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North Texas at Dallas, $92 million for construction of a STEM building;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North Texas Health Science Center at Fort Worth, $115.5 million for construction of an academic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North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55.1796.</w:t>
      </w:r>
      <w:r>
        <w:rPr>
          <w:u w:val="single"/>
        </w:rPr>
        <w:t xml:space="preserve"> </w:t>
      </w:r>
      <w:r>
        <w:rPr>
          <w:u w:val="single"/>
        </w:rPr>
        <w:t xml:space="preserve"> </w:t>
      </w:r>
      <w:r>
        <w:rPr>
          <w:u w:val="single"/>
        </w:rPr>
        <w:t xml:space="preserve">TEXAS WOMAN'S UNIVERSITY;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Texas Woman's University may acquire, purchase, construct, improve, renovate, enlarge, or equip property and facilities, including roads and related infrastructure, for a health sciences center, to be financed through the issuance of bonds in accordance with this subchapter, not to exceed the aggregate principal amount of $105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Woman's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55.1797.</w:t>
      </w:r>
      <w:r>
        <w:rPr>
          <w:u w:val="single"/>
        </w:rPr>
        <w:t xml:space="preserve"> </w:t>
      </w:r>
      <w:r>
        <w:rPr>
          <w:u w:val="single"/>
        </w:rPr>
        <w:t xml:space="preserve"> </w:t>
      </w:r>
      <w:r>
        <w:rPr>
          <w:u w:val="single"/>
        </w:rPr>
        <w:t xml:space="preserve">MIDWESTERN STATE UNIVERSITY; ADDITIONAL BONDS. (a) In addition to the other authority granted by this subchapter, the board of regents of Midwestern State University may acquire, purchase, construct, improve, renovate, enlarge, or equip property and facilities, including roads and related infrastructure, for infrastructure upgrades, to be financed through the issuance of bonds in accordance with this subchapter, not to exceed the aggregate principal amount of $10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Midwestern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55.1798.</w:t>
      </w:r>
      <w:r>
        <w:rPr>
          <w:u w:val="single"/>
        </w:rPr>
        <w:t xml:space="preserve"> </w:t>
      </w:r>
      <w:r>
        <w:rPr>
          <w:u w:val="single"/>
        </w:rPr>
        <w:t xml:space="preserve"> </w:t>
      </w:r>
      <w:r>
        <w:rPr>
          <w:u w:val="single"/>
        </w:rPr>
        <w:t xml:space="preserve">STEPHEN F. AUSTIN STATE UNIVERSITY;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Stephen F. Austin State University may acquire, purchase, construct, improve, renovate, enlarge, or equip property and facilities, including roads and related infrastructure, for a natural science and innovations laboratory, to be financed through the issuance of bonds in accordance with this subchapter, not to exceed the aggregate principal amount of $48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Stephen F. Austin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w:t>
      </w:r>
      <w:r>
        <w:rPr>
          <w:u w:val="single"/>
        </w:rPr>
        <w:t xml:space="preserve"> </w:t>
      </w:r>
      <w:r>
        <w:rPr>
          <w:u w:val="single"/>
        </w:rPr>
        <w:t xml:space="preserve"> </w:t>
      </w:r>
      <w:r>
        <w:rPr>
          <w:u w:val="single"/>
        </w:rPr>
        <w:t xml:space="preserve">TEXAS TECH UNIVERSITY SYSTEM; ADDITIONAL BONDS. (a) In addition to the other authority granted by this subchapter, the board of regents of the Texas Tech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Angelo State University, $22.5 million for construction of an art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 $118,080,000 for construction of a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Tech University Health Sciences Center, $34,650,000 for expansion of the academic and clinic building located in Amarillo, Texas;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Tech University Health Sciences Center at El Paso, $92,349,000 for construction of a dental school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Tech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does not affect any authority or restriction regarding the activities that a public institution of higher education may conduct in connection with a facility financed by bonds authorized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amount of $3,964,841,000 is appropriated out of the economic stabilization fund to the comptroller of public accounts for the state fiscal biennium ending August 31, 2021, for distribution to institutions of higher education and university systems for debt service on revenue bonds authorized by this Act.  This subsection takes effect only if this Act receives a vote of two-thirds of the members present in each house of the legislature, as provided by Section 49-g(m), Article III, Texas Constitution.  If this Act does not receive a vote of two-thirds of the members present in each house of the legislature, this subsection does not take effect.</w:t>
      </w:r>
    </w:p>
    <w:p w:rsidR="003F3435" w:rsidRDefault="0032493E">
      <w:pPr>
        <w:spacing w:line="480" w:lineRule="auto"/>
        <w:ind w:firstLine="720"/>
        <w:jc w:val="both"/>
      </w:pPr>
      <w:r>
        <w:t xml:space="preserve">(b)</w:t>
      </w:r>
      <w:r xml:space="preserve">
        <w:t> </w:t>
      </w:r>
      <w:r xml:space="preserve">
        <w:t> </w:t>
      </w:r>
      <w:r>
        <w:t xml:space="preserve">This subsection takes effect only if Subsection (a) of this section does not take effect.  The amount of $3,964,841,000 is appropriated out of the general revenue fund to the comptroller of public accounts for the state fiscal biennium ending August 31, 2021, for distribution to institutions of higher education and university systems for debt service on revenue bonds authorized by this Act.</w:t>
      </w:r>
    </w:p>
    <w:p w:rsidR="003F3435" w:rsidRDefault="0032493E">
      <w:pPr>
        <w:spacing w:line="480" w:lineRule="auto"/>
        <w:ind w:firstLine="720"/>
        <w:jc w:val="both"/>
      </w:pPr>
      <w:r>
        <w:t xml:space="preserve">(c)</w:t>
      </w:r>
      <w:r xml:space="preserve">
        <w:t> </w:t>
      </w:r>
      <w:r xml:space="preserve">
        <w:t> </w:t>
      </w:r>
      <w:r>
        <w:t xml:space="preserve">The comptroller shall distribute a portion of the amount appropriated by Subsection (a) or (b) of this section, as applicable, to each institution of higher education or university system, as applicable, in accordance with calculations made by the Legislative Budget Board of each institution's or system's proportionate share of the amount appropriated based on the amount of revenue bonds authorized by this Act for each institution or system.</w:t>
      </w:r>
    </w:p>
    <w:p w:rsidR="003F3435" w:rsidRDefault="0032493E">
      <w:pPr>
        <w:spacing w:line="480" w:lineRule="auto"/>
        <w:ind w:firstLine="720"/>
        <w:jc w:val="both"/>
      </w:pPr>
      <w:r>
        <w:t xml:space="preserve">(d)</w:t>
      </w:r>
      <w:r xml:space="preserve">
        <w:t> </w:t>
      </w:r>
      <w:r xml:space="preserve">
        <w:t> </w:t>
      </w:r>
      <w:r>
        <w:t xml:space="preserve">The Legislative Budget Board shall make the initial calculations under this section and notify the comptroller and the applicable institutions of higher education and university systems of the respective shares to be distributed under this section as soon as practicable.  The Legislative Budget Board may make adjustments to those calculations and provide a final determination of those shares.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Except as provided by Sections 3(a) and (b) of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