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511</w:t>
      </w:r>
    </w:p>
    <w:p w:rsidR="003F3435" w:rsidRDefault="0032493E">
      <w:pPr>
        <w:ind w:firstLine="720"/>
        <w:jc w:val="both"/>
      </w:pPr>
      <w:r>
        <w:t xml:space="preserve">(Clardy)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installation of unsafe motor vehicle tires; providing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547.001, Transportation Code, is amended by adding Subdivision (9-a)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"Unsafe tire" means a tire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tire tread less than one-sixteenth of an inch deep;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localized worn spot that exposes the ply or cord through the tread;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tread or sidewall crack, cut, or snag as measured on the outside of the tire that is more than an inch long and deep enough to expose the body cords;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any visible bump, bulge, or knot apparently related to tread or sidewall separation or partial failure of the tire structure, including the bead area;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repaired temporarily by the use of a blowout patch or boot;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worn tread wear indicators that contact the road in any two adjacent major grooves in the center or middle of the tire;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otherwise meet applicable department safety standards for the tire adopted under Section 547.101.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547.612, Transportation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person who owns or operates a business that installs tires on motor vehicles or an employee of the person may not knowingly install an unsafe tire on a motor vehicle to be used on a public street or highway. </w:t>
      </w:r>
      <w:r>
        <w:rPr>
          <w:u w:val="single"/>
        </w:rPr>
        <w:t xml:space="preserve"> </w:t>
      </w:r>
      <w:r>
        <w:rPr>
          <w:u w:val="single"/>
        </w:rPr>
        <w:t xml:space="preserve">A person who violates this subsection is liable to this state for a civil penalty in an amount not to exceed $500.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does not apply to the reinstallation of a tire on a motor vehicle that had been removed from the motor vehicle. </w:t>
      </w:r>
      <w:r>
        <w:rPr>
          <w:u w:val="single"/>
        </w:rPr>
        <w:t xml:space="preserve"> </w:t>
      </w:r>
      <w:r>
        <w:rPr>
          <w:u w:val="single"/>
        </w:rPr>
        <w:t xml:space="preserve">Section 542.301 does not apply to a violation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