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86R3238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as an organ donor and a voluntary contribution to the organ donor registry when applying for a hunting or fishing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12, Parks and Wildlife Code, is amended by adding Sections 12.0075 and 12.0076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12.0075.</w:t>
      </w:r>
      <w:r>
        <w:rPr>
          <w:u w:val="single"/>
        </w:rPr>
        <w:t xml:space="preserve"> </w:t>
      </w:r>
      <w:r>
        <w:rPr>
          <w:u w:val="single"/>
        </w:rPr>
        <w:t xml:space="preserve"> </w:t>
      </w:r>
      <w:r>
        <w:rPr>
          <w:u w:val="single"/>
        </w:rPr>
        <w:t xml:space="preserve">ORGAN DONOR REGISTRATION.  A person who is authorized under this code to issue a hunting or fishing license of any type, including a combination hunting and fishing license, shall, at the time an applicant applies for a hunting or fishing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specifically ask the applicant only the question, "Would you like to register as an organ donor?";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applicant responds affirmatively to the question asked under Subdivision (1), provide the applicant's name, date of birth, driver's license number, most recent address, and other information needed for identification purposes at the time of donation to the nonprofit organization designated to maintain and administer the statewide donor registry under Section 692A.020, Health and Safety Code, for inclusion in the registry.</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12.0076.</w:t>
      </w:r>
      <w:r>
        <w:rPr>
          <w:u w:val="single"/>
        </w:rPr>
        <w:t xml:space="preserve"> </w:t>
      </w:r>
      <w:r>
        <w:rPr>
          <w:u w:val="single"/>
        </w:rPr>
        <w:t xml:space="preserve"> </w:t>
      </w:r>
      <w:r>
        <w:rPr>
          <w:u w:val="single"/>
        </w:rPr>
        <w:t xml:space="preserve">VOLUNTARY CONTRIBUTION TO ORGAN DONOR REGISTRY. </w:t>
      </w:r>
      <w:r>
        <w:rPr>
          <w:u w:val="single"/>
        </w:rPr>
        <w:t xml:space="preserve"> </w:t>
      </w:r>
      <w:r>
        <w:rPr>
          <w:u w:val="single"/>
        </w:rPr>
        <w:t xml:space="preserve">(a) </w:t>
      </w:r>
      <w:r>
        <w:rPr>
          <w:u w:val="single"/>
        </w:rPr>
        <w:t xml:space="preserve"> </w:t>
      </w:r>
      <w:r>
        <w:rPr>
          <w:u w:val="single"/>
        </w:rPr>
        <w:t xml:space="preserve">When a person applies for a hunting or fishing license of any type, including a combination hunting and fishing license, under this code, the person may make a voluntary contribution to the nonprofit organization designated to maintain and administer the statewide donor registry under Section 692A.020,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space on the first page of each application for a hunting or fishing license that allows a person applying for the license to indicate the amount that the person is voluntarily contributing to the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the person to contribute to the organization during the application process for a hunting or fishing license on the department's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send any contribution made under this section to the comptroller for deposit to the credit of the Glenda Dawson Donate Life-Texas Registry fund created under Section 692A.020, Health and Safety Code, not later than the 14th day of each month. Before sending the money to the comptroller, the department may deduct money equal to the amount of reasonable expenses for developing and administering this section, not to exceed two percent of the money collected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implement Sections 12.0075 and 12.0076, Parks and Wildlife Code, as added by this Act, the Parks and Wildlife Commission shall adopt rules as needed and the Parks and Wildlife Department shall develop procedures to implement those 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