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solicitation responses and contracts resulting from a school district or open-enrollment charter school solicitation for goods or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an open-enrollment charter school's charter may not provide for procedures that conflict with Section 44.0315.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44.0311, Education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(c) </w:t>
      </w:r>
      <w:r>
        <w:rPr>
          <w:u w:val="single"/>
        </w:rPr>
        <w:t xml:space="preserve">and (d)</w:t>
      </w:r>
      <w:r>
        <w:t xml:space="preserve">, this subchapter applies to junior college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44.0315 does not apply to a junior college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44, Education Code, is amended by adding Section 44.0315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44.0315.</w:t>
      </w:r>
      <w:r>
        <w:rPr>
          <w:u w:val="single"/>
        </w:rPr>
        <w:t xml:space="preserve"> </w:t>
      </w:r>
      <w:r>
        <w:rPr>
          <w:u w:val="single"/>
        </w:rPr>
        <w:t xml:space="preserve"> </w:t>
      </w:r>
      <w:r>
        <w:rPr>
          <w:u w:val="single"/>
        </w:rPr>
        <w:t xml:space="preserve">PROHIBITED SOLICITATION RESPONSES AND CONTRACTS.  (a) In this section, "solicitation response" includes a bid, proposal, offer, or qualification.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may not submit a solicitation response for a solicitation for goods or services by a school district or open-enrollment charter school or enter into a contract resulting from the solicitation response if the vendor participated in preparing the scope of or specifications for the solicitation.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determines that a vendor violated Subsection (b):</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immediately terminate any contract that resulted from the solicitation response and withhold payment to the vendor under the contract without further obligation to the vendor;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accept another solicitation response from or award any contract to the vendor before the first anniversary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vendor submitted the solicitation response;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vendor executed a contract with the district or school resulting from the solicitation response, the date the vendor executed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vendor solicitation response to a solicitation described by Subsection (b) must include the following statement:</w:t>
      </w:r>
    </w:p>
    <w:p w:rsidR="003F3435" w:rsidRDefault="0032493E">
      <w:pPr>
        <w:spacing w:line="480" w:lineRule="auto"/>
        <w:ind w:firstLine="720"/>
        <w:jc w:val="both"/>
      </w:pPr>
      <w:r>
        <w:rPr>
          <w:u w:val="single"/>
        </w:rPr>
        <w:t xml:space="preserve">"Under Section 44.0315, Education Code, the vendor certifies that the vendor did not participate in preparing the scope of or specifications for the solicitation on which this response is based.  The vendor acknowledges that if this certification is inaccurate the soliciting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terminate any contract resulting from the solicitation response and withhold payment to the vendor without further obligation to the vendor;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accept another solicitation response from or award any contract to the vendor before the first anniversary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vendor submitted this solicitation response;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vendor executed a contract with the district or school resulting from this solicitation response, the date the vendor executed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vendor contract resulting from a solicitation response to a solicitation described by Subsection (b) must include the following statement:</w:t>
      </w:r>
    </w:p>
    <w:p w:rsidR="003F3435" w:rsidRDefault="0032493E">
      <w:pPr>
        <w:spacing w:line="480" w:lineRule="auto"/>
        <w:ind w:firstLine="720"/>
        <w:jc w:val="both"/>
      </w:pPr>
      <w:r>
        <w:rPr>
          <w:u w:val="single"/>
        </w:rPr>
        <w:t xml:space="preserve">"Under Section 44.0315, Education Code, the vendor certifies that the vendor did not participate in preparing the scope of or specifications for the solicitation on which this contract is based. The vendor acknowledges that if this certification is inaccurate the soliciting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terminate this contract and withhold payment to the vendor without further obligation to the vendor;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accept another solicitation response from or award another contract to the vendor until the first anniversary of the date on which the vendor executed this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cause of action to contest the acceptance of a solicitation response or the award of a contract by a school district or open-enrollment charter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prohibit the exchange of information between a vendor and a school district or open-enrollment charter school to monitor an existing contract with the district or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changes in law made by this Act apply only to a solicitation for which a school district or open-enrollment charter school first advertises or otherwise solicits bids, proposals, offers, qualifications, or similar responses on or after the effective date of this Act.</w:t>
      </w:r>
    </w:p>
    <w:p w:rsidR="003F3435" w:rsidRDefault="0032493E">
      <w:pPr>
        <w:spacing w:line="480" w:lineRule="auto"/>
        <w:ind w:firstLine="720"/>
        <w:jc w:val="both"/>
      </w:pPr>
      <w:r>
        <w:t xml:space="preserve">(b)</w:t>
      </w:r>
      <w:r xml:space="preserve">
        <w:t> </w:t>
      </w:r>
      <w:r xml:space="preserve">
        <w:t> </w:t>
      </w:r>
      <w:r>
        <w:t xml:space="preserve">A solicitation for which a school district or open-enrollment charter school first advertised or otherwise solicited bids, proposals, offers, qualifications, or similar responses before the effective date of this Act is governed by the law in effect when the first advertisement or solicitation was given,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