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86R5346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524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G to read as follows:</w:t>
      </w:r>
    </w:p>
    <w:p w:rsidR="003F3435" w:rsidRDefault="0032493E">
      <w:pPr>
        <w:spacing w:line="480" w:lineRule="auto"/>
        <w:jc w:val="center"/>
      </w:pPr>
      <w:r>
        <w:rPr>
          <w:u w:val="single"/>
        </w:rPr>
        <w:t xml:space="preserve">SUBCHAPTER G.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32.301.</w:t>
      </w:r>
      <w:r>
        <w:rPr>
          <w:u w:val="single"/>
        </w:rPr>
        <w:t xml:space="preserve"> </w:t>
      </w:r>
      <w:r>
        <w:rPr>
          <w:u w:val="single"/>
        </w:rPr>
        <w:t xml:space="preserve"> </w:t>
      </w:r>
      <w:r>
        <w:rPr>
          <w:u w:val="single"/>
        </w:rPr>
        <w:t xml:space="preserve">EXPANDED ELIGIBILITY FOR MEDICAL ASSISTANCE UNDER PATIENT PROTECTION AND AFFORDABLE CARE ACT.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the commission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32.301,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32.301, Human Resources Code, as added by this Act, applies only to an initial determination or recertification of eligibility of a person for medical assistance under Chapter 32, Human Resources Code, made on or after January 1, 2020,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32.301, Human Resources Code, as added by this Act, including notifying appropriate federal agencies of that expanded eligibility. </w:t>
      </w:r>
      <w:r>
        <w:t xml:space="preserve">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requiring the state to expand eligibility for Medicaid to all persons for whom federal matching funds are available under the federal Patient Protection and Affordable Care Act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