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licensure and registration of persons engaged in certain activities pertaining to compressed natural gas or liquefied natural gas containers and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116.031, Natural Resources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in this chapter or by commission rule, a person shall be required to obtain a license from the commission to engage in any of the following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that includes the [</w:t>
      </w:r>
      <w:r>
        <w:rPr>
          <w:strike/>
        </w:rPr>
        <w:t xml:space="preserve">manufacture,</w:t>
      </w:r>
      <w:r>
        <w:t xml:space="preserve">] assembly, repair, testing, sale, installation, or subframing of CNG cylinders or LNG containers for use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systems work that includes the [</w:t>
      </w:r>
      <w:r>
        <w:rPr>
          <w:strike/>
        </w:rPr>
        <w:t xml:space="preserve">sale,</w:t>
      </w:r>
      <w:r>
        <w:t xml:space="preserve">] installation, modification, or servicing of CNG or LNG systems for use in this state, including the installation, modification, or servicing by any person, except a political subdivision, of a CNG or LNG motor fuel system or mobile fuel system on a vehicle used in the transportation of the general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product work that includes the sale, storage, transportation for delivery, or dispensing of CNG or LNG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persons engaged in the manufacture of CNG cylinders or LNG containers for use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