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Kolkhorst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537</w:t>
      </w:r>
    </w:p>
    <w:p w:rsidR="003F3435" w:rsidRDefault="0032493E">
      <w:pPr>
        <w:ind w:firstLine="720"/>
        <w:jc w:val="both"/>
      </w:pPr>
      <w:r>
        <w:t xml:space="preserve">(Thompson of Brazoria)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purchase of food and beverages by the Texas Department of Transportation for certain employees responding to emergencies or disasters.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I, Chapter 201, Transportation Code, is amended by adding Section 201.711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201.711.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PURCHASE OF FOOD AND BEVERAGES FOR CERTAIN DEPARTMENT EMPLOYEES RESPONDING TO EMERGENCIES OR DISASTERS.  The department, using appropriated funds, may purchase food and beverages for a department employee who is: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providing services in response to an emergency situation, an incident that endangers the health or safety of a person, or a disaster;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unable to leave or required to remain at the employee's assignment area due to the emergency situation, incident, or disaster.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537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