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559</w:t>
      </w:r>
    </w:p>
    <w:p w:rsidR="003F3435" w:rsidRDefault="0032493E">
      <w:pPr>
        <w:ind w:firstLine="720"/>
        <w:jc w:val="both"/>
      </w:pPr>
      <w:r>
        <w:t xml:space="preserve">(Hinojosa, Walle, Guerra, Thompson of Harris)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patient records regarding maternal death.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34.008, Health and Safety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30th business day after receiving a request from the department for records regarding a pregnancy-related death for a specific patient, a hospital, birthing center, or other custodian of the records shall submit the records to the department.  A request made under this subsection to a hospital or birthing center must be limited to a patient's medical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