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qualifications of judges and justices of the peace for,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district court has original jurisdiction of a civil matter in which the amount in controversy is more than </w:t>
      </w:r>
      <w:r>
        <w:rPr>
          <w:u w:val="single"/>
        </w:rPr>
        <w:t xml:space="preserve">$10,000</w:t>
      </w:r>
      <w:r>
        <w:t xml:space="preserve"> [</w:t>
      </w:r>
      <w:r>
        <w:rPr>
          <w:strike/>
        </w:rPr>
        <w:t xml:space="preserve">$500</w:t>
      </w:r>
      <w:r>
        <w:t xml:space="preserve">], exclusive of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w:t>
      </w:r>
      <w:r>
        <w:rPr>
          <w:u w:val="single"/>
        </w:rPr>
        <w:t xml:space="preserve">$10,000</w:t>
      </w:r>
      <w:r>
        <w:t xml:space="preserve"> [</w:t>
      </w:r>
      <w:r>
        <w:rPr>
          <w:strike/>
        </w:rPr>
        <w:t xml:space="preserve">$500</w:t>
      </w:r>
      <w:r>
        <w:t xml:space="preserve">] but does not exceed $200,000,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25.0014, Government Code, is amended to read as follows:</w:t>
      </w:r>
    </w:p>
    <w:p w:rsidR="003F3435" w:rsidRDefault="0032493E">
      <w:pPr>
        <w:spacing w:line="480" w:lineRule="auto"/>
        <w:ind w:firstLine="720"/>
        <w:jc w:val="both"/>
      </w:pPr>
      <w:r>
        <w:t xml:space="preserve">Sec.</w:t>
      </w:r>
      <w:r xml:space="preserve">
        <w:t> </w:t>
      </w:r>
      <w:r>
        <w:t xml:space="preserve">25.0014.</w:t>
      </w:r>
      <w:r xml:space="preserve">
        <w:t> </w:t>
      </w:r>
      <w:r xml:space="preserve">
        <w:t> </w:t>
      </w:r>
      <w:r>
        <w:t xml:space="preserve">QUALIFICATIONS OF JUDGE. </w:t>
      </w:r>
      <w:r>
        <w:t xml:space="preserve"> </w:t>
      </w:r>
      <w:r>
        <w:t xml:space="preserve">The judge of a statutory county court must:</w:t>
      </w:r>
    </w:p>
    <w:p w:rsidR="003F3435" w:rsidRDefault="0032493E">
      <w:pPr>
        <w:spacing w:line="480" w:lineRule="auto"/>
        <w:ind w:firstLine="1440"/>
        <w:jc w:val="both"/>
      </w:pPr>
      <w:r>
        <w:t xml:space="preserve">(1)</w:t>
      </w:r>
      <w:r xml:space="preserve">
        <w:t> </w:t>
      </w:r>
      <w:r xml:space="preserve">
        <w:t> </w:t>
      </w:r>
      <w:r>
        <w:t xml:space="preserve">be at least </w:t>
      </w:r>
      <w:r>
        <w:rPr>
          <w:u w:val="single"/>
        </w:rPr>
        <w:t xml:space="preserve">30</w:t>
      </w:r>
      <w:r>
        <w:t xml:space="preserve"> [</w:t>
      </w:r>
      <w:r>
        <w:rPr>
          <w:strike/>
        </w:rPr>
        <w:t xml:space="preserve">25</w:t>
      </w:r>
      <w:r>
        <w:t xml:space="preserve">] years of age;</w:t>
      </w:r>
    </w:p>
    <w:p w:rsidR="003F3435" w:rsidRDefault="0032493E">
      <w:pPr>
        <w:spacing w:line="480" w:lineRule="auto"/>
        <w:ind w:firstLine="1440"/>
        <w:jc w:val="both"/>
      </w:pPr>
      <w:r>
        <w:t xml:space="preserve">(2)</w:t>
      </w:r>
      <w:r xml:space="preserve">
        <w:t> </w:t>
      </w:r>
      <w:r xml:space="preserve">
        <w:t> </w:t>
      </w:r>
      <w:r>
        <w:t xml:space="preserve">be a United States citizen and have resided in the county for at least two years before election or appointment; and</w:t>
      </w:r>
    </w:p>
    <w:p w:rsidR="003F3435" w:rsidRDefault="0032493E">
      <w:pPr>
        <w:spacing w:line="480" w:lineRule="auto"/>
        <w:ind w:firstLine="1440"/>
        <w:jc w:val="both"/>
      </w:pPr>
      <w:r>
        <w:t xml:space="preserve">(3)</w:t>
      </w:r>
      <w:r xml:space="preserve">
        <w:t> </w:t>
      </w:r>
      <w:r xml:space="preserve">
        <w:t> </w:t>
      </w:r>
      <w:r>
        <w:t xml:space="preserve">be a licensed attorney in this state who has practiced law or served as a judge of a court in this state, or both combined, for the four years preceding election or appointment, unless otherwise provided for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25.0033, Government Code, is amended to read as follows:</w:t>
      </w:r>
    </w:p>
    <w:p w:rsidR="003F3435" w:rsidRDefault="0032493E">
      <w:pPr>
        <w:spacing w:line="480" w:lineRule="auto"/>
        <w:ind w:firstLine="720"/>
        <w:jc w:val="both"/>
      </w:pPr>
      <w:r>
        <w:t xml:space="preserve">Sec.</w:t>
      </w:r>
      <w:r xml:space="preserve">
        <w:t> </w:t>
      </w:r>
      <w:r>
        <w:t xml:space="preserve">25.0033.</w:t>
      </w:r>
      <w:r xml:space="preserve">
        <w:t> </w:t>
      </w:r>
      <w:r xml:space="preserve">
        <w:t> </w:t>
      </w:r>
      <w:r>
        <w:t xml:space="preserve">QUALIFICATIONS OF JUDGE. </w:t>
      </w:r>
      <w:r>
        <w:t xml:space="preserve"> </w:t>
      </w:r>
      <w:r>
        <w:t xml:space="preserve">The judge of a statutory probate court must:</w:t>
      </w:r>
    </w:p>
    <w:p w:rsidR="003F3435" w:rsidRDefault="0032493E">
      <w:pPr>
        <w:spacing w:line="480" w:lineRule="auto"/>
        <w:ind w:firstLine="1440"/>
        <w:jc w:val="both"/>
      </w:pPr>
      <w:r>
        <w:t xml:space="preserve">(1)</w:t>
      </w:r>
      <w:r xml:space="preserve">
        <w:t> </w:t>
      </w:r>
      <w:r xml:space="preserve">
        <w:t> </w:t>
      </w:r>
      <w:r>
        <w:t xml:space="preserve">be at least </w:t>
      </w:r>
      <w:r>
        <w:rPr>
          <w:u w:val="single"/>
        </w:rPr>
        <w:t xml:space="preserve">30</w:t>
      </w:r>
      <w:r>
        <w:t xml:space="preserve"> [</w:t>
      </w:r>
      <w:r>
        <w:rPr>
          <w:strike/>
        </w:rPr>
        <w:t xml:space="preserve">25</w:t>
      </w:r>
      <w:r>
        <w:t xml:space="preserve">] years of age;</w:t>
      </w:r>
    </w:p>
    <w:p w:rsidR="003F3435" w:rsidRDefault="0032493E">
      <w:pPr>
        <w:spacing w:line="480" w:lineRule="auto"/>
        <w:ind w:firstLine="1440"/>
        <w:jc w:val="both"/>
      </w:pPr>
      <w:r>
        <w:t xml:space="preserve">(2)</w:t>
      </w:r>
      <w:r xml:space="preserve">
        <w:t> </w:t>
      </w:r>
      <w:r xml:space="preserve">
        <w:t> </w:t>
      </w:r>
      <w:r>
        <w:t xml:space="preserve">be a United States citizen and have resided in the county for at least two years before election or appointment; and</w:t>
      </w:r>
    </w:p>
    <w:p w:rsidR="003F3435" w:rsidRDefault="0032493E">
      <w:pPr>
        <w:spacing w:line="480" w:lineRule="auto"/>
        <w:ind w:firstLine="1440"/>
        <w:jc w:val="both"/>
      </w:pPr>
      <w:r>
        <w:t xml:space="preserve">(3)</w:t>
      </w:r>
      <w:r xml:space="preserve">
        <w:t> </w:t>
      </w:r>
      <w:r xml:space="preserve">
        <w:t> </w:t>
      </w:r>
      <w:r>
        <w:t xml:space="preserve">be a licensed attorney in this state who has practiced law or served as a judge of a court in this state, or both combined, for the five years preceding election or appointment, unless otherwise provided for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r>
        <w:rPr>
          <w:u w:val="single"/>
        </w:rP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30.00006(c),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municipal judge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t xml:space="preserve">be a licensed attorney in good standing;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have </w:t>
      </w:r>
      <w:r>
        <w:rPr>
          <w:u w:val="single"/>
        </w:rPr>
        <w:t xml:space="preserve">eight</w:t>
      </w:r>
      <w:r>
        <w:t xml:space="preserve"> [</w:t>
      </w:r>
      <w:r>
        <w:rPr>
          <w:strike/>
        </w:rPr>
        <w:t xml:space="preserve">two</w:t>
      </w:r>
      <w:r>
        <w:t xml:space="preserve">] or more years of experience in the practice of law </w:t>
      </w:r>
      <w:r>
        <w:rPr>
          <w:u w:val="single"/>
        </w:rPr>
        <w:t xml:space="preserve">or as a judge of a court</w:t>
      </w:r>
      <w:r>
        <w:t xml:space="preserve"> in this state</w:t>
      </w:r>
      <w:r>
        <w:rPr>
          <w:u w:val="single"/>
        </w:rPr>
        <w:t xml:space="preserve">, or both combined, preceding election or appointment;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25 years of age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26.042(d), Government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25.0014, 25.0033, and 30.00006(c), Government Code, as amended by this Act, and Section 27.007, Government Code, as added by this Act, apply only to a judge or justice of the peace who is elected or appointed on or after the effective date of this Act.  A judge or justice of the peace elected or appointed before the effective date of this Act continues to serve for the term to which the judge or justice of the peace was elected or appointed unless otherwise removed as provided by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24.007(b), 25.0003(c), 26.042(a), and 27.031(a), Government Code, as amended by this Act, and the repeal of Section 26.042(d), Government Code, by this Act, apply only to a cause of action filed on or after the effective date of this Act.  A cause of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