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563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reporting of information about the use of federal money for flood research, planning, and mitigation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10, Government Code, is amended by adding Chapter 2061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2061.  FLOOD RESEARCH, PLANNING, AND MITIGATION REPORTING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2061.001.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chapter, "state agency" means: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department, commission, board, office, or other agency in the executive branch of state government created by the state constitution or a state statute;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general academic teaching institution as defined by Section 61.003, Education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2061.002.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REQUIRED.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that uses or disburses federal money for flood research, planning, or mitigation projects shall submit a report on a quarterly basis to the Texas Water Development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 shall include the following information about federal money used or disbursed for flood research, planning, or mitigation projects: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original total of federal money received;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the federal money spent or disbursed to date;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eligibility requirements for receiving the federal money.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16, Water Code, is amended by adding Section 16.025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16.025.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REPORTING OF FEDERAL MONEY USED FOR FLOOD RESEARCH, PLANNING, AND MITIGATION PROJECTS.  The board shall maintain and make available on the board's Internet website a publicly accessible database of the information submitted under Section 2061.002,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