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31,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Water &amp; Rural Affairs;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reporting of information about the use of federal money for flood research, planning, and mitigation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2061.  FLOOD RESEARCH, PLANNING, AND MITIGATION REPORTING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of state government created by the state constitution or a state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uses or disburses federal money for flood research, planning, or mitigation projects shall submit a report on a quarterly basis to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shall include the following information about federal money used or disbursed for flood research, planning, or mitigation projects: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total of federal money received;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federal money spent or disbursed to date;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receiving the federal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Water Code, is amended by adding Section 16.025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FEDERAL MONEY USED FOR FLOOD RESEARCH, PLANNING, AND MITIGATION PROJECTS.  The board shall maintain and make available on the board's Internet website a publicly accessible database of the information submitted under Section 2061.002,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