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86R2934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governing body of a school district to waive the new jobs creation requirement for the purpose of eligibility for a limitation on the appraised value of property for school district maintenance and operations ad valorem tax purposes under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313.025(f-1),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application under Chapter 313, Tax Code, that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