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86R3494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582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distribution of benefits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33.002, Human Resources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executive commissioner by rule shall establish a schedule for the distribution of supplemental nutrition assistance program benefits that ensures the even distribution of the benefits each month over a 28-day period.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executive commissioner of the Health and Human Services Commission shall adopt, modify, or repeal rules as necessary to implement Section 33.002(c-1), Human Resources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distribution schedule adopted as required by Section 33.002(c-1), Human Resources Code, as added by this Act, applies only to the distribution of supplemental nutrition assistance program benefits to a recipient whose initial determination of eligibility under Chapter 33, Human Resources Code, for those benefits is made on or after September 1, 2020. The distribution of benefits to a recipient whose initial determination of eligibility under Chapter 33, Human Resources Code, is made before September 1, 2020, is governed by the distribution schedule in effect immediately preceding that date,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