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86R6519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583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local public defender's office to represent indigent defendants 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26.04, Code of Criminal Procedure, is amended by amending Subsections (a) and (f) to read as follows:</w:t>
      </w:r>
    </w:p>
    <w:p w:rsidR="003F3435" w:rsidRDefault="0032493E">
      <w:pPr>
        <w:spacing w:line="480" w:lineRule="auto"/>
        <w:ind w:firstLine="720"/>
        <w:jc w:val="both"/>
      </w:pPr>
      <w:r>
        <w:t xml:space="preserve">(a)</w:t>
      </w:r>
      <w:r xml:space="preserve">
        <w:t> </w:t>
      </w:r>
      <w:r xml:space="preserve">
        <w:t> </w:t>
      </w:r>
      <w:r>
        <w:t xml:space="preserve">The judges of the county courts, statutory county courts, and district courts trying criminal cases in each county, by local rule, shall adopt and publish written countywide procedures for timely and fairly appointing counsel for an indigent defendant in the county arrested for, charged with, or taking an appeal from a conviction of a misdemeanor punishable by confinement or a felony.  The procedures must be consistent with this article and Articles 1.051, 15.17, 15.18, 26.05, and 26.052 </w:t>
      </w:r>
      <w:r>
        <w:rPr>
          <w:u w:val="single"/>
        </w:rPr>
        <w:t xml:space="preserve">and must provide for the priority appointment of a public defender's office as described by Subsection (f)</w:t>
      </w:r>
      <w:r>
        <w:t xml:space="preserve">.  A court shall appoint an attorney from a public appointment list using a system of rotation, unless the court appoints an attorney under Subsection (f), (f-1), (h), or (i).  The court shall appoint attorneys from among the next five names on the appointment list in the order in which the attorneys' names appear on the list, unless the court makes a finding of good cause on the record for appointing an attorney out of order.  An attorney who is not appointed in the order in which the attorney's name appears on the list shall remain next in order on the list.</w:t>
      </w:r>
    </w:p>
    <w:p w:rsidR="003F3435" w:rsidRDefault="0032493E">
      <w:pPr>
        <w:spacing w:line="480" w:lineRule="auto"/>
        <w:ind w:firstLine="720"/>
        <w:jc w:val="both"/>
      </w:pPr>
      <w:r>
        <w:t xml:space="preserve">(f)</w:t>
      </w:r>
      <w:r xml:space="preserve">
        <w:t> </w:t>
      </w:r>
      <w:r xml:space="preserve">
        <w:t> </w:t>
      </w:r>
      <w:r>
        <w:t xml:space="preserve">In a county </w:t>
      </w:r>
      <w:r>
        <w:rPr>
          <w:u w:val="single"/>
        </w:rPr>
        <w:t xml:space="preserve">with</w:t>
      </w:r>
      <w:r>
        <w:t xml:space="preserve"> [</w:t>
      </w:r>
      <w:r>
        <w:rPr>
          <w:strike/>
        </w:rPr>
        <w:t xml:space="preserve">in which</w:t>
      </w:r>
      <w:r>
        <w:t xml:space="preserve">] a public defender's office [</w:t>
      </w:r>
      <w:r>
        <w:rPr>
          <w:strike/>
        </w:rPr>
        <w:t xml:space="preserve">is created or designated under Article 26.044</w:t>
      </w:r>
      <w:r>
        <w:t xml:space="preserve">], the court or the courts' designee shall give priority in appointing that office to represent the defendant </w:t>
      </w:r>
      <w:r>
        <w:rPr>
          <w:u w:val="single"/>
        </w:rPr>
        <w:t xml:space="preserve">in the criminal proceeding, including a proceeding in a capital murder case</w:t>
      </w:r>
      <w:r>
        <w:t xml:space="preserve">. </w:t>
      </w:r>
      <w:r>
        <w:t xml:space="preserve"> </w:t>
      </w:r>
      <w:r>
        <w:t xml:space="preserve">However, the court is not required to appoint the public defender's office if:</w:t>
      </w:r>
    </w:p>
    <w:p w:rsidR="003F3435" w:rsidRDefault="0032493E">
      <w:pPr>
        <w:spacing w:line="480" w:lineRule="auto"/>
        <w:ind w:firstLine="1440"/>
        <w:jc w:val="both"/>
      </w:pPr>
      <w:r>
        <w:t xml:space="preserve">(1)</w:t>
      </w:r>
      <w:r xml:space="preserve">
        <w:t> </w:t>
      </w:r>
      <w:r xml:space="preserve">
        <w:t> </w:t>
      </w:r>
      <w:r>
        <w:t xml:space="preserve">the court </w:t>
      </w:r>
      <w:r>
        <w:rPr>
          <w:u w:val="single"/>
        </w:rPr>
        <w:t xml:space="preserve">makes a finding of good cause on the record for appointing</w:t>
      </w:r>
      <w:r>
        <w:t xml:space="preserve"> [</w:t>
      </w:r>
      <w:r>
        <w:rPr>
          <w:strike/>
        </w:rPr>
        <w:t xml:space="preserve">has reason to appoint</w:t>
      </w:r>
      <w:r>
        <w:t xml:space="preserve">] other counsel;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appointment would be contrary to the office's written plan under Article 26.044;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is prohibited from accepting the appointment under Article 26.044(j); or</w:t>
      </w:r>
    </w:p>
    <w:p w:rsidR="003F3435" w:rsidRDefault="0032493E">
      <w:pPr>
        <w:spacing w:line="480" w:lineRule="auto"/>
        <w:ind w:firstLine="1440"/>
        <w:jc w:val="both"/>
      </w:pPr>
      <w:r>
        <w:rPr>
          <w:u w:val="single"/>
        </w:rPr>
        <w:t xml:space="preserve">(4)</w:t>
      </w:r>
      <w:r xml:space="preserve">
        <w:t> </w:t>
      </w:r>
      <w:r xml:space="preserve">
        <w:t> </w:t>
      </w:r>
      <w:r>
        <w:t xml:space="preserve">a managed assigned counsel program also exists in the county and an attorney will be appointed under that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