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590</w:t>
      </w:r>
    </w:p>
    <w:p w:rsidR="003F3435" w:rsidRDefault="0032493E">
      <w:pPr>
        <w:ind w:firstLine="720"/>
        <w:jc w:val="both"/>
      </w:pPr>
      <w:r>
        <w:t xml:space="preserve">(Lucio III)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and nonrenewal of certain liability and commercial property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551, Insurance Code, is amended to read as follows:</w:t>
      </w:r>
    </w:p>
    <w:p w:rsidR="003F3435" w:rsidRDefault="0032493E">
      <w:pPr>
        <w:spacing w:line="480" w:lineRule="auto"/>
        <w:jc w:val="center"/>
      </w:pPr>
      <w:r>
        <w:t xml:space="preserve">SUBCHAPTER B.  CANCELLATION AND NONRENEWAL OF CERTAIN LIABILITY </w:t>
      </w:r>
      <w:r>
        <w:rPr>
          <w:u w:val="single"/>
        </w:rPr>
        <w:t xml:space="preserve">AND COMMERCIAL PROPERTY</w:t>
      </w:r>
      <w:r>
        <w:t xml:space="preserve"> INSURANCE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Insurance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"Commercial property insurance" has the meaning assigned by Section 2251.002.</w:t>
      </w:r>
    </w:p>
    <w:p w:rsidR="003F3435" w:rsidRDefault="0032493E">
      <w:pPr>
        <w:spacing w:line="480" w:lineRule="auto"/>
        <w:ind w:firstLine="1440"/>
        <w:jc w:val="both"/>
      </w:pPr>
      <w:r>
        <w:rPr>
          <w:u w:val="single"/>
        </w:rPr>
        <w:t xml:space="preserve">(1-a)</w:t>
      </w:r>
      <w:r xml:space="preserve">
        <w:t> </w:t>
      </w:r>
      <w:r xml:space="preserve">
        <w:t> </w:t>
      </w:r>
      <w:r>
        <w:t xml:space="preserve">"Insurer" means an insurance company or other entity admitted to engage in business and authorized to write liability insurance </w:t>
      </w:r>
      <w:r>
        <w:rPr>
          <w:u w:val="single"/>
        </w:rPr>
        <w:t xml:space="preserve">or commercial property insurance</w:t>
      </w:r>
      <w:r>
        <w:t xml:space="preserve"> in this state, including a county mutual insurance company, a Lloyd's plan, and a reciprocal or interinsurance exchange.  The term does not include a county mutual fire insurance company that writes exclusively industrial fire insurance as described by Section 912.310 or a farm mutual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551.052 and 551.053, Insurance Code, are amended to read as follows:</w:t>
      </w:r>
    </w:p>
    <w:p w:rsidR="003F3435" w:rsidRDefault="0032493E">
      <w:pPr>
        <w:spacing w:line="480" w:lineRule="auto"/>
        <w:ind w:firstLine="720"/>
        <w:jc w:val="both"/>
      </w:pPr>
      <w:r>
        <w:t xml:space="preserve">Sec.</w:t>
      </w:r>
      <w:r xml:space="preserve">
        <w:t> </w:t>
      </w:r>
      <w:r>
        <w:t xml:space="preserve">551.052.</w:t>
      </w:r>
      <w:r xml:space="preserve">
        <w:t> </w:t>
      </w:r>
      <w:r xml:space="preserve">
        <w:t> </w:t>
      </w:r>
      <w:r>
        <w:t xml:space="preserve">CANCELLATION PROHIBITED; EXCEPTIONS.  (a)</w:t>
      </w:r>
      <w:r xml:space="preserve">
        <w:t> </w:t>
      </w:r>
      <w:r xml:space="preserve">
        <w:t> </w:t>
      </w:r>
      <w:r>
        <w:t xml:space="preserve">An insurer may not cancel a liability insurance </w:t>
      </w:r>
      <w:r>
        <w:rPr>
          <w:u w:val="single"/>
        </w:rPr>
        <w:t xml:space="preserve">or commercial property insurance</w:t>
      </w:r>
      <w:r>
        <w:t xml:space="preserve"> policy that is a renewal or continuation policy.</w:t>
      </w:r>
    </w:p>
    <w:p w:rsidR="003F3435" w:rsidRDefault="0032493E">
      <w:pPr>
        <w:spacing w:line="480" w:lineRule="auto"/>
        <w:ind w:firstLine="720"/>
        <w:jc w:val="both"/>
      </w:pPr>
      <w:r>
        <w:t xml:space="preserve">(b)</w:t>
      </w:r>
      <w:r xml:space="preserve">
        <w:t> </w:t>
      </w:r>
      <w:r xml:space="preserve">
        <w:t> </w:t>
      </w:r>
      <w:r>
        <w:t xml:space="preserve">An insurer may not cancel a liability insurance </w:t>
      </w:r>
      <w:r>
        <w:rPr>
          <w:u w:val="single"/>
        </w:rPr>
        <w:t xml:space="preserve">or commercial property insurance</w:t>
      </w:r>
      <w:r>
        <w:t xml:space="preserve"> policy during the initial policy term after the 60th day following the date on which the policy was issued.</w:t>
      </w:r>
    </w:p>
    <w:p w:rsidR="003F3435" w:rsidRDefault="0032493E">
      <w:pPr>
        <w:spacing w:line="480" w:lineRule="auto"/>
        <w:ind w:firstLine="720"/>
        <w:jc w:val="both"/>
      </w:pPr>
      <w:r>
        <w:t xml:space="preserve">(c)</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for:</w:t>
      </w:r>
    </w:p>
    <w:p w:rsidR="003F3435" w:rsidRDefault="0032493E">
      <w:pPr>
        <w:spacing w:line="480" w:lineRule="auto"/>
        <w:ind w:firstLine="1440"/>
        <w:jc w:val="both"/>
      </w:pPr>
      <w:r>
        <w:t xml:space="preserve">(1)</w:t>
      </w:r>
      <w:r xml:space="preserve">
        <w:t> </w:t>
      </w:r>
      <w:r xml:space="preserve">
        <w:t> </w:t>
      </w:r>
      <w:r>
        <w:t xml:space="preserve">fraud in obtaining coverage;</w:t>
      </w:r>
    </w:p>
    <w:p w:rsidR="003F3435" w:rsidRDefault="0032493E">
      <w:pPr>
        <w:spacing w:line="480" w:lineRule="auto"/>
        <w:ind w:firstLine="1440"/>
        <w:jc w:val="both"/>
      </w:pPr>
      <w:r>
        <w:t xml:space="preserve">(2)</w:t>
      </w:r>
      <w:r xml:space="preserve">
        <w:t> </w:t>
      </w:r>
      <w:r xml:space="preserve">
        <w:t> </w:t>
      </w:r>
      <w:r>
        <w:t xml:space="preserve">failure to pay premiums when due;</w:t>
      </w:r>
    </w:p>
    <w:p w:rsidR="003F3435" w:rsidRDefault="0032493E">
      <w:pPr>
        <w:spacing w:line="480" w:lineRule="auto"/>
        <w:ind w:firstLine="1440"/>
        <w:jc w:val="both"/>
      </w:pPr>
      <w:r>
        <w:t xml:space="preserve">(3)</w:t>
      </w:r>
      <w:r xml:space="preserve">
        <w:t> </w:t>
      </w:r>
      <w:r xml:space="preserve">
        <w:t> </w:t>
      </w:r>
      <w:r>
        <w:t xml:space="preserve">an increase in hazard within the control of the insured that would produce a rate increase; or</w:t>
      </w:r>
    </w:p>
    <w:p w:rsidR="003F3435" w:rsidRDefault="0032493E">
      <w:pPr>
        <w:spacing w:line="480" w:lineRule="auto"/>
        <w:ind w:firstLine="1440"/>
        <w:jc w:val="both"/>
      </w:pPr>
      <w:r>
        <w:t xml:space="preserve">(4)</w:t>
      </w:r>
      <w:r xml:space="preserve">
        <w:t> </w:t>
      </w:r>
      <w:r xml:space="preserve">
        <w:t> </w:t>
      </w:r>
      <w:r>
        <w:t xml:space="preserve">loss of the insurer's reinsurance covering all or part of the risk covered by the policy.</w:t>
      </w:r>
    </w:p>
    <w:p w:rsidR="003F3435" w:rsidRDefault="0032493E">
      <w:pPr>
        <w:spacing w:line="480" w:lineRule="auto"/>
        <w:ind w:firstLine="720"/>
        <w:jc w:val="both"/>
      </w:pPr>
      <w:r>
        <w:t xml:space="preserve">(d)</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if the insurer is placed in supervision, conservatorship, or receivership and the cancellation or nonrenewal is approved or directed by the supervisor, conservator, or receiver.</w:t>
      </w:r>
    </w:p>
    <w:p w:rsidR="003F3435" w:rsidRDefault="0032493E">
      <w:pPr>
        <w:spacing w:line="480" w:lineRule="auto"/>
        <w:ind w:firstLine="720"/>
        <w:jc w:val="both"/>
      </w:pPr>
      <w:r>
        <w:t xml:space="preserve">Sec.</w:t>
      </w:r>
      <w:r xml:space="preserve">
        <w:t> </w:t>
      </w:r>
      <w:r>
        <w:t xml:space="preserve">551.053.</w:t>
      </w:r>
      <w:r xml:space="preserve">
        <w:t> </w:t>
      </w:r>
      <w:r xml:space="preserve">
        <w:t> </w:t>
      </w:r>
      <w:r>
        <w:t xml:space="preserve">WRITTEN NOTICE OF CANCELLATION REQUIRED.  Not later than the 10th day before the date on which the cancellation of a liability insurance </w:t>
      </w:r>
      <w:r>
        <w:rPr>
          <w:u w:val="single"/>
        </w:rPr>
        <w:t xml:space="preserve">or commercial property insurance</w:t>
      </w:r>
      <w:r>
        <w:t xml:space="preserve"> policy takes effect, an insurer must deliver or mail written notice of the cancellation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may refuse to renew a liability insurance </w:t>
      </w:r>
      <w:r>
        <w:rPr>
          <w:u w:val="single"/>
        </w:rPr>
        <w:t xml:space="preserve">or commercial property insurance</w:t>
      </w:r>
      <w:r>
        <w:t xml:space="preserve"> policy if the insurer delivers or mails written notice of the nonrenewal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551, Insurance Code, is amended by adding Section 551.056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551.056.</w:t>
      </w:r>
      <w:r>
        <w:rPr>
          <w:u w:val="single"/>
        </w:rPr>
        <w:t xml:space="preserve"> </w:t>
      </w:r>
      <w:r>
        <w:rPr>
          <w:u w:val="single"/>
        </w:rPr>
        <w:t xml:space="preserve"> </w:t>
      </w:r>
      <w:r>
        <w:rPr>
          <w:u w:val="single"/>
        </w:rPr>
        <w:t xml:space="preserve">CHANGES TO POLICY ON RENEWAL.  (a)</w:t>
      </w:r>
      <w:r>
        <w:rPr>
          <w:u w:val="single"/>
        </w:rPr>
        <w:t xml:space="preserve"> </w:t>
      </w:r>
      <w:r>
        <w:rPr>
          <w:u w:val="single"/>
        </w:rPr>
        <w:t xml:space="preserve"> </w:t>
      </w:r>
      <w:r>
        <w:rPr>
          <w:u w:val="single"/>
        </w:rPr>
        <w:t xml:space="preserve">In this section, "material change" means a change to a policy that, with respect to a previous or existing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conditions of coverage;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duties of the insured.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provided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appear in a conspicuous place in the notice of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indicate each material change to the policy being made on renewal;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written in plain language;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provided to the insured not later than the 30th day before the renewal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notice to the insured provided under Subsection (b),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  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policy form meets at least one of the conditions in Section 2301.004 both before and after renewal of the policy;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renewal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insured requests the change;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 and the insurer agree to the change.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insurance policy delivered, issued for delivery, or renewed on or after January 1, 2020.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