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 et al.</w:t>
      </w:r>
      <w:r xml:space="preserve">
        <w:tab wTab="150" tlc="none" cTlc="0"/>
      </w:r>
      <w:r>
        <w:t xml:space="preserve">S.B.</w:t>
      </w:r>
      <w:r xml:space="preserve">
        <w:t> </w:t>
      </w:r>
      <w:r>
        <w:t xml:space="preserve">No.</w:t>
      </w:r>
      <w:r xml:space="preserve">
        <w:t> </w:t>
      </w:r>
      <w:r>
        <w:t xml:space="preserve">606</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8,</w:t>
      </w:r>
      <w:r xml:space="preserve">
        <w:t> </w:t>
      </w:r>
      <w:r>
        <w:t xml:space="preserve">2019; February</w:t>
      </w:r>
      <w:r xml:space="preserve">
        <w:t> </w:t>
      </w:r>
      <w:r>
        <w:t xml:space="preserve">21,</w:t>
      </w:r>
      <w:r xml:space="preserve">
        <w:t> </w:t>
      </w:r>
      <w:r>
        <w:t xml:space="preserve">2019, read first time and referred to Committee on Water &amp; Rural Affairs; April</w:t>
      </w:r>
      <w:r xml:space="preserve">
        <w:t> </w:t>
      </w:r>
      <w:r>
        <w:t xml:space="preserve">4,</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6, Nays</w:t>
      </w:r>
      <w:r xml:space="preserve">
        <w:t> </w:t>
      </w:r>
      <w:r>
        <w:t xml:space="preserve">0; April</w:t>
      </w:r>
      <w:r xml:space="preserve">
        <w:t> </w:t>
      </w:r>
      <w:r>
        <w:t xml:space="preserve">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606</w:t>
      </w:r>
      <w:r xml:space="preserve">
        <w:tab wTab="150" tlc="none" cTlc="0"/>
      </w:r>
      <w:r>
        <w:t xml:space="preserve">By:</w:t>
      </w:r>
      <w:r xml:space="preserve">
        <w:t> </w:t>
      </w:r>
      <w:r xml:space="preserve">
        <w:t> </w:t>
      </w:r>
      <w:r>
        <w:t xml:space="preserve">Creighton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Lower Colorado River Authority, following recommendations of the Sunset Advisory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8503.0021(a),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The authority is subject to review under Chapter 325, Government Code (Texas Sunset Act), but may not be abolished under that chapter. </w:t>
      </w:r>
      <w:r>
        <w:t xml:space="preserve"> </w:t>
      </w:r>
      <w:r>
        <w:t xml:space="preserve">The review shall not include the management of the generation or transmission of electricity under the wholesale electricity operation of the authority and the authority's affiliated nonprofit corporations. </w:t>
      </w:r>
      <w:r>
        <w:t xml:space="preserve"> </w:t>
      </w:r>
      <w:r>
        <w:t xml:space="preserve">The review shall be conducted under Section 325.025, Government Code, as if the authority were a state agency scheduled to be abolished September 1, </w:t>
      </w:r>
      <w:r>
        <w:rPr>
          <w:u w:val="single"/>
        </w:rPr>
        <w:t xml:space="preserve">2031</w:t>
      </w:r>
      <w:r>
        <w:t xml:space="preserve"> [</w:t>
      </w:r>
      <w:r>
        <w:rPr>
          <w:strike/>
        </w:rPr>
        <w:t xml:space="preserve">2019</w:t>
      </w:r>
      <w:r>
        <w:t xml:space="preserve">], and every 12th year after that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8503, Special District Local Laws Code, is amended by adding Sections 8503.0065, 8503.0105, 8503.0106, 8503.0107, and 8503.0108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8503.0065.</w:t>
      </w:r>
      <w:r>
        <w:rPr>
          <w:u w:val="single"/>
        </w:rPr>
        <w:t xml:space="preserve"> </w:t>
      </w:r>
      <w:r>
        <w:rPr>
          <w:u w:val="single"/>
        </w:rPr>
        <w:t xml:space="preserve"> </w:t>
      </w:r>
      <w:r>
        <w:rPr>
          <w:u w:val="single"/>
        </w:rPr>
        <w:t xml:space="preserve">DIRECTOR TRAINING.  (a)</w:t>
      </w:r>
      <w:r>
        <w:rPr>
          <w:u w:val="single"/>
        </w:rPr>
        <w:t xml:space="preserve"> </w:t>
      </w:r>
      <w:r>
        <w:rPr>
          <w:u w:val="single"/>
        </w:rPr>
        <w:t xml:space="preserve"> </w:t>
      </w:r>
      <w:r>
        <w:rPr>
          <w:u w:val="single"/>
        </w:rPr>
        <w:t xml:space="preserve">A person who is appointed to and qualifies for office as a director may not vote, deliberate, or be counted as a director in attendance at a board meeting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authority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results of the most recent formal audit of the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disclosure of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governing body of a river authority in performing their duties;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applicable ethics policies adopted by the authority or the Texas Ethics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appointed to the board is entitled to reimbursement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general manager of the authority shall create a training manual that includes the information required by Subsection (b).  The general manager shall distribute a copy of the training manual annually to each director.  Each director shall sign and submit to the general manager a statement acknowledging that the director has received and reviewed the training manual.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8503.0105.</w:t>
      </w:r>
      <w:r>
        <w:rPr>
          <w:u w:val="single"/>
        </w:rPr>
        <w:t xml:space="preserve"> </w:t>
      </w:r>
      <w:r>
        <w:rPr>
          <w:u w:val="single"/>
        </w:rPr>
        <w:t xml:space="preserve"> </w:t>
      </w:r>
      <w:r>
        <w:rPr>
          <w:u w:val="single"/>
        </w:rPr>
        <w:t xml:space="preserve">PUBLIC ENGAGEMENT POLICY.  The board shall develop and implement a policy that provides a structure for public engagement in regard to water supply projects.  The policy must include a clear and detailed description of how the authority will seek to actively engage stakeholders, including the possible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committees;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community panels;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town hall meetings;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strategies on a recurring basis.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8503.0106.</w:t>
      </w:r>
      <w:r>
        <w:rPr>
          <w:u w:val="single"/>
        </w:rPr>
        <w:t xml:space="preserve"> </w:t>
      </w:r>
      <w:r>
        <w:rPr>
          <w:u w:val="single"/>
        </w:rPr>
        <w:t xml:space="preserve"> </w:t>
      </w:r>
      <w:r>
        <w:rPr>
          <w:u w:val="single"/>
        </w:rPr>
        <w:t xml:space="preserve">COMPLAINTS.  (a)</w:t>
      </w:r>
      <w:r>
        <w:rPr>
          <w:u w:val="single"/>
        </w:rPr>
        <w:t xml:space="preserve"> </w:t>
      </w:r>
      <w:r>
        <w:rPr>
          <w:u w:val="single"/>
        </w:rPr>
        <w:t xml:space="preserve"> </w:t>
      </w:r>
      <w:r>
        <w:rPr>
          <w:u w:val="single"/>
        </w:rPr>
        <w:t xml:space="preserve">The authority shall maintain a system to promptly and efficiently act on complaints filed with the authority.  The authority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make information available to the public, including on the authority's website,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shall periodically notify the complaint parties of the status of the complaint until final disposition.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authority shall develop a standard form and a procedure for submitting complaints to the authority and shall make that form and procedure available on the authority's website.  The authority shall also make available on its website clear information about what a person making a complaint should expect after the complaint is filed, including timelines for response and resolution.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8503.0107.</w:t>
      </w:r>
      <w:r>
        <w:rPr>
          <w:u w:val="single"/>
        </w:rPr>
        <w:t xml:space="preserve"> </w:t>
      </w:r>
      <w:r>
        <w:rPr>
          <w:u w:val="single"/>
        </w:rPr>
        <w:t xml:space="preserve"> </w:t>
      </w:r>
      <w:r>
        <w:rPr>
          <w:u w:val="single"/>
        </w:rPr>
        <w:t xml:space="preserve">PUBLIC TESTIMONY.  (a)</w:t>
      </w:r>
      <w:r>
        <w:rPr>
          <w:u w:val="single"/>
        </w:rPr>
        <w:t xml:space="preserve"> </w:t>
      </w:r>
      <w:r>
        <w:rPr>
          <w:u w:val="single"/>
        </w:rPr>
        <w:t xml:space="preserve"> </w:t>
      </w:r>
      <w:r>
        <w:rPr>
          <w:u w:val="single"/>
        </w:rPr>
        <w:t xml:space="preserve">In this section, "committee-of-the-whole" means a committee of the board in which every director is a member of the committee, regardless of whether all members are present at a particular meeting of the committee-of-the-whole.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develop and implement policies that provide the public with a reasonable opportunity to appear before the board and to speak on any issue under the jurisdiction of the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each regular meeting of the board and each meeting as a committee-of-the-whole, the board shall include public testimony as a meeting agenda item and allow members of the public to comment on every agenda item and other matters under the jurisdiction of the authority.  The board may not deliberate or decide a matter not included in the meeting agenda except to discuss including the matter on the agenda for a subsequent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8503.0108.</w:t>
      </w:r>
      <w:r>
        <w:rPr>
          <w:u w:val="single"/>
        </w:rPr>
        <w:t xml:space="preserve"> </w:t>
      </w:r>
      <w:r>
        <w:rPr>
          <w:u w:val="single"/>
        </w:rPr>
        <w:t xml:space="preserve"> </w:t>
      </w:r>
      <w:r>
        <w:rPr>
          <w:u w:val="single"/>
        </w:rPr>
        <w:t xml:space="preserve">ALTERNATIVE DISPUTE RESOLUTION PROCEDURES.  (a)</w:t>
      </w:r>
      <w:r>
        <w:rPr>
          <w:u w:val="single"/>
        </w:rPr>
        <w:t xml:space="preserve"> </w:t>
      </w:r>
      <w:r>
        <w:rPr>
          <w:u w:val="single"/>
        </w:rPr>
        <w:t xml:space="preserve"> </w:t>
      </w:r>
      <w:r>
        <w:rPr>
          <w:u w:val="single"/>
        </w:rPr>
        <w:t xml:space="preserve">The board shall develop a policy to encourage the use of appropriate alternative dispute resolution procedures under Chapter 2009, Government Code, to assist in the resolution of internal and external disputes under the authority's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 8503.0065, Special District Local Laws Code, as added by this Act, a person serving on the board of directors of the Lower Colorado River Authority may vote, deliberate, and be counted as a director in attendance at a meeting of the board until December 1, 2019.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