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615</w:t>
      </w:r>
    </w:p>
    <w:p w:rsidR="003F3435" w:rsidRDefault="0032493E">
      <w:pPr>
        <w:spacing w:line="480" w:lineRule="auto"/>
        <w:ind w:firstLine="720"/>
        <w:jc w:val="both"/>
      </w:pPr>
      <w:r>
        <w:t xml:space="preserve">(In the Senate - Filed February</w:t>
      </w:r>
      <w:r xml:space="preserve">
        <w:t> </w:t>
      </w:r>
      <w:r>
        <w:t xml:space="preserve">20,</w:t>
      </w:r>
      <w:r xml:space="preserve">
        <w:t> </w:t>
      </w:r>
      <w:r>
        <w:t xml:space="preserve">2019; February</w:t>
      </w:r>
      <w:r xml:space="preserve">
        <w:t> </w:t>
      </w:r>
      <w:r>
        <w:t xml:space="preserve">21,</w:t>
      </w:r>
      <w:r xml:space="preserve">
        <w:t> </w:t>
      </w:r>
      <w:r>
        <w:t xml:space="preserve">2019, read first time and referred to Committee on Business &amp; Commerce;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615</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operations and functions of the Texas Windstorm Insurance Association and the sunset review date for and programs administered by the association;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is subject to review under Chapter 325, Government Code (Texas Sunset Act), but is not abolished under that chapter. </w:t>
      </w:r>
      <w:r>
        <w:t xml:space="preserve"> </w:t>
      </w:r>
      <w:r>
        <w:t xml:space="preserve">The association shall be reviewed during the period in which state agencies abolished in </w:t>
      </w:r>
      <w:r>
        <w:rPr>
          <w:u w:val="single"/>
        </w:rPr>
        <w:t xml:space="preserve">2031</w:t>
      </w:r>
      <w:r>
        <w:t xml:space="preserve"> [</w:t>
      </w:r>
      <w:r>
        <w:rPr>
          <w:strike/>
        </w:rPr>
        <w:t xml:space="preserve">2019</w:t>
      </w:r>
      <w:r>
        <w:t xml:space="preserve">] are reviewed. </w:t>
      </w:r>
      <w:r>
        <w:t xml:space="preserve"> </w:t>
      </w:r>
      <w:r>
        <w:t xml:space="preserve">The association shall pay the costs incurred by the Sunset Advisory Commission in performing the review of the association under this subsection. </w:t>
      </w:r>
      <w:r>
        <w:t xml:space="preserve"> </w:t>
      </w:r>
      <w:r>
        <w:t xml:space="preserve">The Sunset Advisory Commission shall determine the costs of the review performed under this subsection, and the association shall pay the amount of those costs promptly on receipt of a statement from the Sunset Advisory Commission regarding those costs. </w:t>
      </w:r>
      <w:r>
        <w:t xml:space="preserve"> </w:t>
      </w:r>
      <w:r>
        <w:t xml:space="preserve">This subsection expires September 1, </w:t>
      </w:r>
      <w:r>
        <w:rPr>
          <w:u w:val="single"/>
        </w:rPr>
        <w:t xml:space="preserve">2031</w:t>
      </w:r>
      <w:r>
        <w:t xml:space="preserve"> </w:t>
      </w:r>
      <w:r>
        <w:t xml:space="preserve">[</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2210.008, Insurance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association may propose a rule for adoption by the commissioner. </w:t>
      </w:r>
      <w:r>
        <w:rPr>
          <w:u w:val="single"/>
        </w:rPr>
        <w:t xml:space="preserve"> </w:t>
      </w:r>
      <w:r>
        <w:rPr>
          <w:u w:val="single"/>
        </w:rPr>
        <w:t xml:space="preserve">Except as provided by this section, the association's proposal is governed by Subchapter B, Chapter 2001, Government Code. </w:t>
      </w:r>
      <w:r>
        <w:rPr>
          <w:u w:val="single"/>
        </w:rPr>
        <w:t xml:space="preserve"> </w:t>
      </w:r>
      <w:r>
        <w:rPr>
          <w:u w:val="single"/>
        </w:rPr>
        <w:t xml:space="preserve">The association is an interested person under that subchapter for purposes of a proceeding initiated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2001.021(c), Government Code, not later than the 30th day after the date the commissioner receives a proposed rule from the association, the commissioner shall initiate a rulemaking proceeding under Subchapter B, Chapter 2001,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association may request a public hearing under Section 2001.029, Government Code, in connection with a rule proposed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2210.102, Insurance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appointed to the board of directors under Subsections (c) and (d), other than the member appointed under Subsection (c-1), must represent the general public in the regions described by those subsections. </w:t>
      </w:r>
      <w:r>
        <w:rPr>
          <w:u w:val="single"/>
        </w:rPr>
        <w:t xml:space="preserve"> </w:t>
      </w:r>
      <w:r>
        <w:rPr>
          <w:u w:val="single"/>
        </w:rPr>
        <w:t xml:space="preserve">A person may not be appointed to represent the general public under Subsection (c) or (d)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a business entity or other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operating in the property and casualty insurance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money from the association, other than insurance claim payments;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receiving money from association policyholders with respect to the policyholders' claims;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or controls, directly or indirectly, more than a 10 percent interest in a business entity or other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operating in the property and casualty insurance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money from the association, other than insurance claim payments;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receiving money from association policyholders with respect to the policyholders' claims;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or receives a substantial amount of tangible goods, services, or money from the association,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insurance claim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compensation or reimbursement authorized by law for the board members' membership, attendance, or expenses.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2210, Insurance Code, is amended by adding Section 2210.1031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2210.1031.</w:t>
      </w:r>
      <w:r>
        <w:rPr>
          <w:u w:val="single"/>
        </w:rPr>
        <w:t xml:space="preserve"> </w:t>
      </w:r>
      <w:r>
        <w:rPr>
          <w:u w:val="single"/>
        </w:rPr>
        <w:t xml:space="preserve"> </w:t>
      </w:r>
      <w:r>
        <w:rPr>
          <w:u w:val="single"/>
        </w:rPr>
        <w:t xml:space="preserve">TRAINING.  (a)</w:t>
      </w:r>
      <w:r>
        <w:rPr>
          <w:u w:val="single"/>
        </w:rPr>
        <w:t xml:space="preserve"> </w:t>
      </w:r>
      <w:r>
        <w:rPr>
          <w:u w:val="single"/>
        </w:rPr>
        <w:t xml:space="preserve"> </w:t>
      </w:r>
      <w:r>
        <w:rPr>
          <w:u w:val="single"/>
        </w:rPr>
        <w:t xml:space="preserve">A person who is appointed to and qualifies for office as a member of the board of directors may not vote, deliberate, or be counted as a member in attendance at a meeting of the board of directors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the operation of the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association;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 of directors;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association;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conflict of interest disclosure;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association or the Texas Ethics Commission.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manager of the association shall create a training manual that includes the information required by Subsection (b).  The general manager shall distribute a copy of the training manual annually to each member of the board of directors.  Each member of the board of directors shall sign and submit to the general manager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2210, Insurance Code, is amended by adding Section 2210.109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2210.109.</w:t>
      </w:r>
      <w:r>
        <w:rPr>
          <w:u w:val="single"/>
        </w:rPr>
        <w:t xml:space="preserve"> </w:t>
      </w:r>
      <w:r>
        <w:rPr>
          <w:u w:val="single"/>
        </w:rPr>
        <w:t xml:space="preserve"> </w:t>
      </w:r>
      <w:r>
        <w:rPr>
          <w:u w:val="single"/>
        </w:rPr>
        <w:t xml:space="preserve">DISCLOSURE OF CONFLICTS.  (a)</w:t>
      </w:r>
      <w:r>
        <w:rPr>
          <w:u w:val="single"/>
        </w:rPr>
        <w:t xml:space="preserve"> </w:t>
      </w:r>
      <w:r>
        <w:rPr>
          <w:u w:val="single"/>
        </w:rPr>
        <w:t xml:space="preserve"> </w:t>
      </w:r>
      <w:r>
        <w:rPr>
          <w:u w:val="single"/>
        </w:rPr>
        <w:t xml:space="preserve">A member of the board of directors, or a member of a subcommittee of the board of directors that relates to underwriting and actuarial matters, shall disclose any potential conflict of interest of the member known by the member with respect to a matter for discussion or vote by the board or subcommittee, as applicable, before the discussion or vote. </w:t>
      </w:r>
      <w:r>
        <w:rPr>
          <w:u w:val="single"/>
        </w:rPr>
        <w:t xml:space="preserve"> </w:t>
      </w:r>
      <w:r>
        <w:rPr>
          <w:u w:val="single"/>
        </w:rPr>
        <w:t xml:space="preserve">A potential conflict of interest is an interest that may reasonably be expected to diminish the member's independent judgment with respect to the matter for discussion or vote. </w:t>
      </w:r>
      <w:r>
        <w:rPr>
          <w:u w:val="single"/>
        </w:rPr>
        <w:t xml:space="preserve"> </w:t>
      </w:r>
      <w:r>
        <w:rPr>
          <w:u w:val="single"/>
        </w:rPr>
        <w:t xml:space="preserve">Potential conflicts of interest required to be disclosed under this section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financial or personal interest in an entity that may financially benefit from the outcome of the discussion or vote;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holding an insurance policy issued by the association that may be affected by the discussion or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disclosure under this section must be made available to the public. </w:t>
      </w:r>
      <w:r>
        <w:rPr>
          <w:u w:val="single"/>
        </w:rPr>
        <w:t xml:space="preserve"> </w:t>
      </w:r>
      <w:r>
        <w:rPr>
          <w:u w:val="single"/>
        </w:rPr>
        <w:t xml:space="preserve">A board or subcommittee member satisfies this requirement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an open meeting or meeting broadcast live on the association's Internet website, the member publicly discloses the conflict of interest in the meeting or during the broadcast;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meeting that is not an open meeting or broadcast live on the association's Internet website, the member discloses the conflict of interest in the agenda of the meeting and makes the agenda publicly available on the association's Internet website before the meeting.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2210.202, Insurance Code, is amended to read as follows:</w:t>
      </w:r>
    </w:p>
    <w:p w:rsidR="003F3435" w:rsidRDefault="0032493E">
      <w:pPr>
        <w:spacing w:line="480" w:lineRule="auto"/>
        <w:ind w:firstLine="720"/>
        <w:jc w:val="both"/>
      </w:pPr>
      <w:r>
        <w:t xml:space="preserve">Sec.</w:t>
      </w:r>
      <w:r xml:space="preserve">
        <w:t> </w:t>
      </w:r>
      <w:r>
        <w:t xml:space="preserve">2210.202.</w:t>
      </w:r>
      <w:r xml:space="preserve">
        <w:t> </w:t>
      </w:r>
      <w:r xml:space="preserve">
        <w:t> </w:t>
      </w:r>
      <w:r>
        <w:t xml:space="preserve">APPLICATION FOR COVERAGE</w:t>
      </w:r>
      <w:r>
        <w:rPr>
          <w:u w:val="single"/>
        </w:rPr>
        <w:t xml:space="preserve">; DECLINATION REQUIREMENT</w:t>
      </w:r>
      <w:r>
        <w:t xml:space="preserve">.  (a)</w:t>
      </w:r>
      <w:r xml:space="preserve">
        <w:t> </w:t>
      </w:r>
      <w:r xml:space="preserve">
        <w:t> </w:t>
      </w:r>
      <w:r>
        <w:t xml:space="preserve">A person who has an insurable interest in insurable property may apply to the association for insurance coverage provided under the plan of operation and an inspection of the property, subject to any rules established by the board of directors and approved by the commissioner.  The association shall make insurance available to each applicant in the catastrophe area whose property is insurable property but who, after diligent efforts, is unable to obtain property insurance through the voluntary market, as evidenced by one declination from an insurer authorized to engage in the business of, and writing, property insurance providing windstorm and hail coverage in the first tier coastal counties.  For purposes of this section, "declination" has the meaning assigned by the plan of operation and shall include a refusal to offer coverage for the perils of windstorm and hail and the inability to obtain substantially equivalent insurance coverage for the perils of windstorm and hail. </w:t>
      </w:r>
      <w:r>
        <w:t xml:space="preserve"> </w:t>
      </w:r>
      <w:r>
        <w:t xml:space="preserve">Notwithstanding Section 2210.203(c), evidence of one declination every three calendar years is [</w:t>
      </w:r>
      <w:r>
        <w:rPr>
          <w:strike/>
        </w:rPr>
        <w:t xml:space="preserve">also</w:t>
      </w:r>
      <w:r>
        <w:t xml:space="preserve">] required </w:t>
      </w:r>
      <w:r>
        <w:rPr>
          <w:u w:val="single"/>
        </w:rPr>
        <w:t xml:space="preserve">before</w:t>
      </w:r>
      <w:r>
        <w:t xml:space="preserve"> </w:t>
      </w:r>
      <w:r>
        <w:t xml:space="preserve">[</w:t>
      </w:r>
      <w:r>
        <w:rPr>
          <w:strike/>
        </w:rPr>
        <w:t xml:space="preserve">with an application for</w:t>
      </w:r>
      <w:r>
        <w:t xml:space="preserve">] renewal of an association policy.</w:t>
      </w:r>
    </w:p>
    <w:p w:rsidR="003F3435" w:rsidRDefault="0032493E">
      <w:pPr>
        <w:spacing w:line="480" w:lineRule="auto"/>
        <w:ind w:firstLine="720"/>
        <w:jc w:val="both"/>
      </w:pPr>
      <w:r>
        <w:t xml:space="preserve">(b)</w:t>
      </w:r>
      <w:r xml:space="preserve">
        <w:t> </w:t>
      </w:r>
      <w:r xml:space="preserve">
        <w:t> </w:t>
      </w:r>
      <w:r>
        <w:t xml:space="preserve">A property and casualty agent must submit an application for initial insurance coverage on behalf of the applicant on forms prescribed by the association. </w:t>
      </w:r>
      <w:r>
        <w:t xml:space="preserve"> </w:t>
      </w:r>
      <w:r>
        <w:t xml:space="preserve">[</w:t>
      </w:r>
      <w:r>
        <w:rPr>
          <w:strike/>
        </w:rPr>
        <w:t xml:space="preserve">The association shall develop a simplified renewal process that allows for the acceptance of an application for renewal coverage, and payment of premiums, from a property and casualty agent or a person insured under this chapter.</w:t>
      </w:r>
      <w:r>
        <w:t xml:space="preserve">] </w:t>
      </w:r>
      <w:r>
        <w:t xml:space="preserve"> </w:t>
      </w:r>
      <w:r>
        <w:t xml:space="preserve">An application for initial [</w:t>
      </w:r>
      <w:r>
        <w:rPr>
          <w:strike/>
        </w:rPr>
        <w:t xml:space="preserve">or renewal</w:t>
      </w:r>
      <w:r>
        <w:t xml:space="preserve">] coverage must contain:</w:t>
      </w:r>
    </w:p>
    <w:p w:rsidR="003F3435" w:rsidRDefault="0032493E">
      <w:pPr>
        <w:spacing w:line="480" w:lineRule="auto"/>
        <w:ind w:firstLine="1440"/>
        <w:jc w:val="both"/>
      </w:pPr>
      <w:r>
        <w:t xml:space="preserve">(1)</w:t>
      </w:r>
      <w:r xml:space="preserve">
        <w:t> </w:t>
      </w:r>
      <w:r xml:space="preserve">
        <w:t> </w:t>
      </w:r>
      <w:r>
        <w:t xml:space="preserve">a statement as to whether the applicant has submitted or will submit the </w:t>
      </w:r>
      <w:r>
        <w:rPr>
          <w:u w:val="single"/>
        </w:rPr>
        <w:t xml:space="preserve">required</w:t>
      </w:r>
      <w:r>
        <w:t xml:space="preserve"> </w:t>
      </w:r>
      <w:r>
        <w:t xml:space="preserve">premium </w:t>
      </w:r>
      <w:r>
        <w:rPr>
          <w:u w:val="single"/>
        </w:rPr>
        <w:t xml:space="preserve">payment</w:t>
      </w:r>
      <w:r>
        <w:t xml:space="preserve"> </w:t>
      </w:r>
      <w:r>
        <w:t xml:space="preserve">[</w:t>
      </w:r>
      <w:r>
        <w:rPr>
          <w:strike/>
        </w:rPr>
        <w:t xml:space="preserve">in full</w:t>
      </w:r>
      <w:r>
        <w:t xml:space="preserve">] from personal funds or, if not, to whom a balance is or will be due; and</w:t>
      </w:r>
    </w:p>
    <w:p w:rsidR="003F3435" w:rsidRDefault="0032493E">
      <w:pPr>
        <w:spacing w:line="480" w:lineRule="auto"/>
        <w:ind w:firstLine="1440"/>
        <w:jc w:val="both"/>
      </w:pPr>
      <w:r>
        <w:t xml:space="preserve">(2)</w:t>
      </w:r>
      <w:r xml:space="preserve">
        <w:t> </w:t>
      </w:r>
      <w:r xml:space="preserve">
        <w:t> </w:t>
      </w:r>
      <w:r>
        <w:t xml:space="preserve">a statement that the agent acting on behalf of the applicant possesses proof of the declination described by Subsection (a) and proof of flood insurance coverage or unavailability of that coverage as described by Section 2210.203(a-1).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2210.203(a)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If the association determines that the property for which an application for initial insurance coverage is made is insurable property, the association, on payment of the premium </w:t>
      </w:r>
      <w:r>
        <w:rPr>
          <w:u w:val="single"/>
        </w:rPr>
        <w:t xml:space="preserve">in full or in part as authorized under Section 2210.2032</w:t>
      </w:r>
      <w:r>
        <w:t xml:space="preserve">, shall direct the issuance of an insurance policy as provided by the plan of operation.</w:t>
      </w:r>
    </w:p>
    <w:p w:rsidR="003F3435" w:rsidRDefault="0032493E">
      <w:pPr>
        <w:spacing w:line="480" w:lineRule="auto"/>
        <w:ind w:firstLine="720"/>
        <w:jc w:val="both"/>
      </w:pPr>
      <w:r>
        <w:t xml:space="preserve">(c)</w:t>
      </w:r>
      <w:r xml:space="preserve">
        <w:t> </w:t>
      </w:r>
      <w:r xml:space="preserve">
        <w:t> </w:t>
      </w:r>
      <w:r>
        <w:t xml:space="preserve">A policy may be renewed annually [</w:t>
      </w:r>
      <w:r>
        <w:rPr>
          <w:strike/>
        </w:rPr>
        <w:t xml:space="preserve">on application for renewal</w:t>
      </w:r>
      <w:r>
        <w:t xml:space="preserve">] as long as the property continues to be insurable property.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2210, Insurance Code, is amended by adding Sections 2210.2031 and 2210.2032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2210.2031.</w:t>
      </w:r>
      <w:r>
        <w:rPr>
          <w:u w:val="single"/>
        </w:rPr>
        <w:t xml:space="preserve"> </w:t>
      </w:r>
      <w:r>
        <w:rPr>
          <w:u w:val="single"/>
        </w:rPr>
        <w:t xml:space="preserve"> </w:t>
      </w:r>
      <w:r>
        <w:rPr>
          <w:u w:val="single"/>
        </w:rPr>
        <w:t xml:space="preserve">AUTOMATIC RENEWAL.  (a)</w:t>
      </w:r>
      <w:r>
        <w:rPr>
          <w:u w:val="single"/>
        </w:rPr>
        <w:t xml:space="preserve"> </w:t>
      </w:r>
      <w:r>
        <w:rPr>
          <w:u w:val="single"/>
        </w:rPr>
        <w:t xml:space="preserve"> </w:t>
      </w:r>
      <w:r>
        <w:rPr>
          <w:u w:val="single"/>
        </w:rPr>
        <w:t xml:space="preserve">The association shall establish a process for automatic renewal of a policy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established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association to verify: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declination required by Section 2210.202;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flood insurance coverage required by Section 2210.203;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information related to insurability of a property, including changes to the condition or value of the property that would affect the availability of coverage or premium cost to insure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the policyholder to elect to cancel the policy before the policy automatically renews.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2210.2032.</w:t>
      </w:r>
      <w:r>
        <w:rPr>
          <w:u w:val="single"/>
        </w:rPr>
        <w:t xml:space="preserve"> </w:t>
      </w:r>
      <w:r>
        <w:rPr>
          <w:u w:val="single"/>
        </w:rPr>
        <w:t xml:space="preserve"> </w:t>
      </w:r>
      <w:r>
        <w:rPr>
          <w:u w:val="single"/>
        </w:rPr>
        <w:t xml:space="preserve">PREMIUM PAYMENT METHODS.  (a)</w:t>
      </w:r>
      <w:r>
        <w:rPr>
          <w:u w:val="single"/>
        </w:rPr>
        <w:t xml:space="preserve"> </w:t>
      </w:r>
      <w:r>
        <w:rPr>
          <w:u w:val="single"/>
        </w:rPr>
        <w:t xml:space="preserve"> </w:t>
      </w:r>
      <w:r>
        <w:rPr>
          <w:u w:val="single"/>
        </w:rPr>
        <w:t xml:space="preserve">The association shall accept payment of premium by credit card. </w:t>
      </w:r>
      <w:r>
        <w:rPr>
          <w:u w:val="single"/>
        </w:rPr>
        <w:t xml:space="preserve"> </w:t>
      </w:r>
      <w:r>
        <w:rPr>
          <w:u w:val="single"/>
        </w:rPr>
        <w:t xml:space="preserve">The association may impose a fee on a policyholder for the use of a credit card to pay premium. </w:t>
      </w:r>
      <w:r>
        <w:rPr>
          <w:u w:val="single"/>
        </w:rPr>
        <w:t xml:space="preserve"> </w:t>
      </w:r>
      <w:r>
        <w:rPr>
          <w:u w:val="single"/>
        </w:rPr>
        <w:t xml:space="preserve">The fee may not exceed the amount necessary to recoup the cost incurred by the association in connection with the policyholder's use of a credit card.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shall provide to policyholders the option to pay premium in installments.  A policyholder that pays premium in accordance with an installment payment plan established by the association and remains current on the payments satisfies the obligation for payment of premium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2210.205(a),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windstorm and hail insurance policy issued by the association must:</w:t>
      </w:r>
    </w:p>
    <w:p w:rsidR="003F3435" w:rsidRDefault="0032493E">
      <w:pPr>
        <w:spacing w:line="480" w:lineRule="auto"/>
        <w:ind w:firstLine="1440"/>
        <w:jc w:val="both"/>
      </w:pPr>
      <w:r>
        <w:t xml:space="preserve">(1)</w:t>
      </w:r>
      <w:r xml:space="preserve">
        <w:t> </w:t>
      </w:r>
      <w:r xml:space="preserve">
        <w:t> </w:t>
      </w:r>
      <w:r>
        <w:t xml:space="preserve">require an insured to file a claim under the policy not later than the first anniversary of the date on which the damage to property that is the basis of the claim occurs;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contain, in boldface type, a conspicuous notice concerning the resolution of disputes under the policy, including:</w:t>
      </w:r>
    </w:p>
    <w:p w:rsidR="003F3435" w:rsidRDefault="0032493E">
      <w:pPr>
        <w:spacing w:line="480" w:lineRule="auto"/>
        <w:ind w:firstLine="2160"/>
        <w:jc w:val="both"/>
      </w:pPr>
      <w:r>
        <w:t xml:space="preserve">(A)</w:t>
      </w:r>
      <w:r xml:space="preserve">
        <w:t> </w:t>
      </w:r>
      <w:r xml:space="preserve">
        <w:t> </w:t>
      </w:r>
      <w:r>
        <w:t xml:space="preserve">the processes and deadlines for appraisal under Section 2210.574 and alternative dispute resolution under Section 2210.575;</w:t>
      </w:r>
    </w:p>
    <w:p w:rsidR="003F3435" w:rsidRDefault="0032493E">
      <w:pPr>
        <w:spacing w:line="480" w:lineRule="auto"/>
        <w:ind w:firstLine="2160"/>
        <w:jc w:val="both"/>
      </w:pPr>
      <w:r>
        <w:t xml:space="preserve">(B)</w:t>
      </w:r>
      <w:r xml:space="preserve">
        <w:t> </w:t>
      </w:r>
      <w:r xml:space="preserve">
        <w:t> </w:t>
      </w:r>
      <w:r>
        <w:t xml:space="preserve">the binding effect of appraisal under Section 2210.574; and</w:t>
      </w:r>
    </w:p>
    <w:p w:rsidR="003F3435" w:rsidRDefault="0032493E">
      <w:pPr>
        <w:spacing w:line="480" w:lineRule="auto"/>
        <w:ind w:firstLine="2160"/>
        <w:jc w:val="both"/>
      </w:pPr>
      <w:r>
        <w:t xml:space="preserve">(C)</w:t>
      </w:r>
      <w:r xml:space="preserve">
        <w:t> </w:t>
      </w:r>
      <w:r xml:space="preserve">
        <w:t> </w:t>
      </w:r>
      <w:r>
        <w:t xml:space="preserve">the necessity of complying with the requirements of Subchapter L-1 to seek relief, including judicial relief</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 a conspicuous notice concerning the availability of supplemental payments under the policy,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process for requesting a supplemental payment;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notice of applicable deadlines related to supplemental payments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2210.207(c)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on the effective date of an association policy</w:t>
      </w:r>
      <w:r>
        <w:t xml:space="preserve"> [</w:t>
      </w:r>
      <w:r>
        <w:rPr>
          <w:strike/>
        </w:rPr>
        <w:t xml:space="preserve">at the time of loss</w:t>
      </w:r>
      <w:r>
        <w:t xml:space="preserve">], the total amount of insurance applicable to a dwelling is equal to 80 percent or more of the full replacement cost of the dwelling or equal to the maximum amount of insurance otherwise available through the association, coverage applicable to the dwelling under the policy is extended to include the full cost of repair or replacement, without a deduction for depreciation.</w:t>
      </w:r>
    </w:p>
    <w:p w:rsidR="003F3435" w:rsidRDefault="0032493E">
      <w:pPr>
        <w:spacing w:line="480" w:lineRule="auto"/>
        <w:ind w:firstLine="720"/>
        <w:jc w:val="both"/>
      </w:pPr>
      <w:r>
        <w:t xml:space="preserve">(d)</w:t>
      </w:r>
      <w:r xml:space="preserve">
        <w:t> </w:t>
      </w:r>
      <w:r xml:space="preserve">
        <w:t> </w:t>
      </w:r>
      <w:r>
        <w:t xml:space="preserve">If, </w:t>
      </w:r>
      <w:r>
        <w:rPr>
          <w:u w:val="single"/>
        </w:rPr>
        <w:t xml:space="preserve">on the effective date of an association policy</w:t>
      </w:r>
      <w:r>
        <w:t xml:space="preserve"> [</w:t>
      </w:r>
      <w:r>
        <w:rPr>
          <w:strike/>
        </w:rPr>
        <w:t xml:space="preserve">at the time of loss</w:t>
      </w:r>
      <w:r>
        <w:t xml:space="preserve">], the total amount of insurance applicable to a dwelling is equal to less than 80 percent of the full replacement cost of the dwelling and less than the maximum amount of insurance available through the association, liability for loss under the policy may not exceed the replacement cost of the part of the dwelling that is damaged or destroyed, less depreciation.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2210.251(g), Insurance Code, is amended to read as follows:</w:t>
      </w:r>
    </w:p>
    <w:p w:rsidR="003F3435" w:rsidRDefault="0032493E">
      <w:pPr>
        <w:spacing w:line="480" w:lineRule="auto"/>
        <w:ind w:firstLine="720"/>
        <w:jc w:val="both"/>
      </w:pPr>
      <w:r>
        <w:t xml:space="preserve">(g)</w:t>
      </w:r>
      <w:r xml:space="preserve">
        <w:t> </w:t>
      </w:r>
      <w:r xml:space="preserve">
        <w:t> </w:t>
      </w:r>
      <w:r>
        <w:t xml:space="preserve">A certificate of compliance issued by the department [</w:t>
      </w:r>
      <w:r>
        <w:rPr>
          <w:strike/>
        </w:rPr>
        <w:t xml:space="preserve">or association</w:t>
      </w:r>
      <w:r>
        <w:t xml:space="preserve">] under Section 2210.2515 demonstrates compliance with the applicable building code under the plan of operation. </w:t>
      </w:r>
      <w:r>
        <w:t xml:space="preserve"> </w:t>
      </w:r>
      <w:r>
        <w:t xml:space="preserve">The certificate is evidence of insurability of the structure by the association.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2210.2515, Insurance Code, is amended by amending Subsection (c) and adding Subsections (c-1) and (i) to read as follows:</w:t>
      </w:r>
    </w:p>
    <w:p w:rsidR="003F3435" w:rsidRDefault="0032493E">
      <w:pPr>
        <w:spacing w:line="480" w:lineRule="auto"/>
        <w:ind w:firstLine="720"/>
        <w:jc w:val="both"/>
      </w:pPr>
      <w:r>
        <w:t xml:space="preserve">(c)</w:t>
      </w:r>
      <w:r xml:space="preserve">
        <w:t> </w:t>
      </w:r>
      <w:r xml:space="preserve">
        <w:t> </w:t>
      </w:r>
      <w:r>
        <w:t xml:space="preserve">A person may apply to the </w:t>
      </w:r>
      <w:r>
        <w:rPr>
          <w:u w:val="single"/>
        </w:rPr>
        <w:t xml:space="preserve">department</w:t>
      </w:r>
      <w:r>
        <w:t xml:space="preserve"> [</w:t>
      </w:r>
      <w:r>
        <w:rPr>
          <w:strike/>
        </w:rPr>
        <w:t xml:space="preserve">association</w:t>
      </w:r>
      <w:r>
        <w:t xml:space="preserve">] on a form prescribed by the department for a certificate of compliance for a completed improvement. </w:t>
      </w:r>
      <w:r>
        <w:t xml:space="preserve"> </w:t>
      </w:r>
      <w:r>
        <w:t xml:space="preserve">The </w:t>
      </w:r>
      <w:r>
        <w:rPr>
          <w:u w:val="single"/>
        </w:rPr>
        <w:t xml:space="preserve">department</w:t>
      </w:r>
      <w:r>
        <w:t xml:space="preserve"> [</w:t>
      </w:r>
      <w:r>
        <w:rPr>
          <w:strike/>
        </w:rPr>
        <w:t xml:space="preserve">association</w:t>
      </w:r>
      <w:r>
        <w:t xml:space="preserve">] shall issue a certificate of compliance for a completed improvement if a professional engineer licensed by the Texas Board of Professional Engineers[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designed the improvement, has affixed the engineer's seal on the design, and submits to the association on a form prescribed by the department an affirmation of compliance with the applicable building code under the plan of operation;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completes </w:t>
      </w:r>
      <w:r>
        <w:rPr>
          <w:u w:val="single"/>
        </w:rPr>
        <w:t xml:space="preserve">and submits to the department</w:t>
      </w:r>
      <w:r>
        <w:t xml:space="preserve"> a sealed post-construction evaluation report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confirms compliance with the applicable building code under the plan of operation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documentation supporting the engineer's evaluation on a form prescribed by the department on which the engineer has affixed the engineer's seal</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may deny an application for a certificate of compliance under Subsection (c) if the evaluation report is not fully documented as required under Subsection (c).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is authorized to submit a formal complaint to the Texas Board of Professional Engineers related to the work of a professional engineer as reflected in materials submitted under Subsection (c).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H, Chapter 2210, Insurance Code, is amended by adding Section 2210.3511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2210.3511.</w:t>
      </w:r>
      <w:r>
        <w:rPr>
          <w:u w:val="single"/>
        </w:rPr>
        <w:t xml:space="preserve"> </w:t>
      </w:r>
      <w:r>
        <w:rPr>
          <w:u w:val="single"/>
        </w:rPr>
        <w:t xml:space="preserve"> </w:t>
      </w:r>
      <w:r>
        <w:rPr>
          <w:u w:val="single"/>
        </w:rPr>
        <w:t xml:space="preserve">PUBLIC ACCESS TO RATE ADEQUACY ANALYSIS.  (a)</w:t>
      </w:r>
      <w:r>
        <w:rPr>
          <w:u w:val="single"/>
        </w:rPr>
        <w:t xml:space="preserve"> </w:t>
      </w:r>
      <w:r>
        <w:rPr>
          <w:u w:val="single"/>
        </w:rPr>
        <w:t xml:space="preserve"> </w:t>
      </w:r>
      <w:r>
        <w:rPr>
          <w:u w:val="single"/>
        </w:rPr>
        <w:t xml:space="preserve">The association shall make the association's rate adequacy analysis publicly available on its Internet website for at least 14 days before the date the board of directors votes on the submission of a proposed rate filing based on the analysis to the department. </w:t>
      </w:r>
      <w:r>
        <w:rPr>
          <w:u w:val="single"/>
        </w:rPr>
        <w:t xml:space="preserve"> </w:t>
      </w:r>
      <w:r>
        <w:rPr>
          <w:u w:val="single"/>
        </w:rPr>
        <w:t xml:space="preserve">The rate adequacy analysis must include in an accessible format: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user selected hurricane model input assumptions;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detailed output data.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shall accept public comment with respect to the association's rate adequacy analysis at a public meeting of the board of directors before the board of directors votes on the submission of a proposed rate filing to the department.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2210.573, Insurance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a notice described by Subsection (d)(1) or (2), the association must include additional information concerning the availability of supplemental payments under the policy,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process for requesting a supplemental payment;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applicable deadlines related to supplemental payments.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L-1, Chapter 2210, Insurance Code, is amended by adding Section 2210.5732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2210.5732.</w:t>
      </w:r>
      <w:r>
        <w:rPr>
          <w:u w:val="single"/>
        </w:rPr>
        <w:t xml:space="preserve"> </w:t>
      </w:r>
      <w:r>
        <w:rPr>
          <w:u w:val="single"/>
        </w:rPr>
        <w:t xml:space="preserve"> </w:t>
      </w:r>
      <w:r>
        <w:rPr>
          <w:u w:val="single"/>
        </w:rPr>
        <w:t xml:space="preserve">SUPPLEMENTAL PAYMENTS.  (a)</w:t>
      </w:r>
      <w:r>
        <w:rPr>
          <w:u w:val="single"/>
        </w:rPr>
        <w:t xml:space="preserve"> </w:t>
      </w:r>
      <w:r>
        <w:rPr>
          <w:u w:val="single"/>
        </w:rPr>
        <w:t xml:space="preserve"> </w:t>
      </w:r>
      <w:r>
        <w:rPr>
          <w:u w:val="single"/>
        </w:rPr>
        <w:t xml:space="preserve">The association is authorized to provide for supplemental payments under a windstorm and hail insurance policy issued by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clarifying the deadlines related to supplemental payments. </w:t>
      </w:r>
      <w:r>
        <w:rPr>
          <w:u w:val="single"/>
        </w:rPr>
        <w:t xml:space="preserve"> </w:t>
      </w:r>
      <w:r>
        <w:rPr>
          <w:u w:val="single"/>
        </w:rPr>
        <w:t xml:space="preserve">The commissioner shall solicit and consider comments from the association, association members, and policyholders in adopting rules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adopted under this section must ensure that a request for supplemental payment will not impair a policyholder's right to appraisal under Section 2210.574.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2210.705, Insurance Code, is amended to read as follows:</w:t>
      </w:r>
    </w:p>
    <w:p w:rsidR="003F3435" w:rsidRDefault="0032493E">
      <w:pPr>
        <w:spacing w:line="480" w:lineRule="auto"/>
        <w:ind w:firstLine="720"/>
        <w:jc w:val="both"/>
      </w:pPr>
      <w:r>
        <w:t xml:space="preserve">Sec.</w:t>
      </w:r>
      <w:r xml:space="preserve">
        <w:t> </w:t>
      </w:r>
      <w:r>
        <w:t xml:space="preserve">2210.705.</w:t>
      </w:r>
      <w:r xml:space="preserve">
        <w:t> </w:t>
      </w:r>
      <w:r xml:space="preserve">
        <w:t> </w:t>
      </w:r>
      <w:r>
        <w:t xml:space="preserve">TRANSFER OF POLICIES.  The commissioner shall by rule establish the procedure for the transfer of reinsured policies. </w:t>
      </w:r>
      <w:r>
        <w:t xml:space="preserve"> </w:t>
      </w:r>
      <w:r>
        <w:rPr>
          <w:u w:val="single"/>
        </w:rPr>
        <w:t xml:space="preserve">The rules may not contain deadlines that require a property and casualty insurer or agent or a policyholder to take action or make a decision on or after June 1 or before December 1 in any year.</w:t>
      </w:r>
      <w:r>
        <w:t xml:space="preserve"> </w:t>
      </w:r>
      <w:r>
        <w:t xml:space="preserve"> </w:t>
      </w:r>
      <w:r>
        <w:t xml:space="preserve">The rule must provide that a reinsurance agreement include: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an offer commencement date of December 1;</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opportunity for the policyholder to opt out of the reinsurance agreement </w:t>
      </w:r>
      <w:r>
        <w:rPr>
          <w:u w:val="single"/>
        </w:rPr>
        <w:t xml:space="preserve">not more than 60 days after the policyholder receives notice of the reinsurance agreement</w:t>
      </w:r>
      <w:r>
        <w:t xml:space="preserve"> </w:t>
      </w:r>
      <w:r>
        <w:t xml:space="preserve">[</w:t>
      </w:r>
      <w:r>
        <w:rPr>
          <w:strike/>
        </w:rPr>
        <w:t xml:space="preserve">on or before May 31</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transfer of the earned premium on a reinsured policy to a trust account to be held until the expiration of the opt-out period described by Subdivision </w:t>
      </w:r>
      <w:r>
        <w:rPr>
          <w:u w:val="single"/>
        </w:rPr>
        <w:t xml:space="preserve">(1)</w:t>
      </w:r>
      <w:r xml:space="preserve">
        <w:t> </w:t>
      </w:r>
      <w:r>
        <w:t xml:space="preserve">[</w:t>
      </w:r>
      <w:r>
        <w:rPr>
          <w:strike/>
        </w:rPr>
        <w:t xml:space="preserve">(2)</w:t>
      </w:r>
      <w:r>
        <w:t xml:space="preserve">]</w:t>
      </w:r>
      <w:r xml:space="preserve">
        <w:t> </w:t>
      </w:r>
      <w:r xml:space="preserve">
        <w:t> </w:t>
      </w:r>
      <w:r>
        <w:t xml:space="preserve">when the earned premium for the final reinsured policy will be transferred to the reinsurer;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period of not less than 60 days for the agent of record to accept an appointment or other written agreement with the reinsurer;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any other requirements as the commissioner determines necessary for the protection of policyholders and the policyholders' agents.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2210.107(b), Insurance Code, is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w:t>
      </w:r>
      <w:r xml:space="preserve">
        <w:t> </w:t>
      </w:r>
      <w:r xml:space="preserve">
        <w:t> </w:t>
      </w:r>
      <w:r>
        <w:t xml:space="preserve">Not later than January 1, 2020, the Texas Windstorm Insurance Association shall provide for a training program for members of the association's board of directors as required by Section 2210.1031, Insurance Code, as added by this Act.</w:t>
      </w:r>
    </w:p>
    <w:p w:rsidR="003F3435" w:rsidRDefault="0032493E">
      <w:pPr>
        <w:spacing w:line="480" w:lineRule="auto"/>
        <w:ind w:firstLine="720"/>
        <w:jc w:val="both"/>
      </w:pPr>
      <w:r>
        <w:t xml:space="preserve">(b)</w:t>
      </w:r>
      <w:r xml:space="preserve">
        <w:t> </w:t>
      </w:r>
      <w:r xml:space="preserve">
        <w:t> </w:t>
      </w:r>
      <w:r>
        <w:t xml:space="preserve">A member of the board of directors may not vote, deliberate, or be counted as a member in attendance at a meeting of the board held on or after January 1, 2020, until the member completes the training required by Section 2210.1031, Insurance Code, as added by this Act.</w:t>
      </w:r>
    </w:p>
    <w:p w:rsidR="003F3435" w:rsidRDefault="0032493E">
      <w:pPr>
        <w:spacing w:line="480" w:lineRule="auto"/>
        <w:ind w:firstLine="720"/>
        <w:jc w:val="both"/>
      </w:pPr>
      <w:r>
        <w:t xml:space="preserve">(c)</w:t>
      </w:r>
      <w:r xml:space="preserve">
        <w:t> </w:t>
      </w:r>
      <w:r xml:space="preserve">
        <w:t> </w:t>
      </w:r>
      <w:r>
        <w:t xml:space="preserve">Not later than March 31, 2020, the commissioner of insurance shall adopt or amend rules as required by Section 2210.705, Insurance Code, as amended by this Act.</w:t>
      </w:r>
    </w:p>
    <w:p w:rsidR="003F3435" w:rsidRDefault="0032493E">
      <w:pPr>
        <w:spacing w:line="480" w:lineRule="auto"/>
        <w:ind w:firstLine="720"/>
        <w:jc w:val="both"/>
      </w:pPr>
      <w:r>
        <w:t xml:space="preserve">(d)</w:t>
      </w:r>
      <w:r xml:space="preserve">
        <w:t> </w:t>
      </w:r>
      <w:r xml:space="preserve">
        <w:t> </w:t>
      </w:r>
      <w:r>
        <w:t xml:space="preserve">Not later than June 1, 2020, the commissioner of insurance shall adopt or amend rules as required by Section 2210.5732, Insurance Code, as added by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w:t>
      </w:r>
      <w:r xml:space="preserve">
        <w:t> </w:t>
      </w:r>
      <w:r xml:space="preserve">
        <w:t> </w:t>
      </w:r>
      <w:r>
        <w:t xml:space="preserve">Except as provided by Section 18 of this Act, Sections 2210.102(g) and 2210.1031, Insurance Code, as added by this Act, do not affect the entitlement of a member serving on the board of directors of the Texas Windstorm Insurance Association immediately before the effective date of this Act to continue to serve on the board for the remainder of the term to which the member was appointed.</w:t>
      </w:r>
    </w:p>
    <w:p w:rsidR="003F3435" w:rsidRDefault="0032493E">
      <w:pPr>
        <w:spacing w:line="480" w:lineRule="auto"/>
        <w:ind w:firstLine="720"/>
        <w:jc w:val="both"/>
      </w:pPr>
      <w:r>
        <w:t xml:space="preserve">(b)</w:t>
      </w:r>
      <w:r xml:space="preserve">
        <w:t> </w:t>
      </w:r>
      <w:r xml:space="preserve">
        <w:t> </w:t>
      </w:r>
      <w:r>
        <w:t xml:space="preserve">The Texas Windstorm Insurance Association is not required to comply with Sections 2210.2031 and 2210.2032, Insurance Code, as added by this Act, before January 1, 2020.</w:t>
      </w:r>
    </w:p>
    <w:p w:rsidR="003F3435" w:rsidRDefault="0032493E">
      <w:pPr>
        <w:spacing w:line="480" w:lineRule="auto"/>
        <w:ind w:firstLine="720"/>
        <w:jc w:val="both"/>
      </w:pPr>
      <w:r>
        <w:t xml:space="preserve">(c)</w:t>
      </w:r>
      <w:r xml:space="preserve">
        <w:t> </w:t>
      </w:r>
      <w:r xml:space="preserve">
        <w:t> </w:t>
      </w:r>
      <w:r>
        <w:t xml:space="preserve">Section 2210.207, Insurance Code, as amended by this Act, applies only to an insurance policy that is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2210.251(g), Insurance Code, as amended by this Act, does not affect the status of a certificate of compliance issued by the Texas Windstorm Insurance Association before June 1, 2019, or after June 1, 2019, in response to an application made before that date for purposes of establishing evidence of insurability.</w:t>
      </w:r>
    </w:p>
    <w:p w:rsidR="003F3435" w:rsidRDefault="0032493E">
      <w:pPr>
        <w:spacing w:line="480" w:lineRule="auto"/>
        <w:ind w:firstLine="720"/>
        <w:jc w:val="both"/>
      </w:pPr>
      <w:r>
        <w:t xml:space="preserve">(e)</w:t>
      </w:r>
      <w:r xml:space="preserve">
        <w:t> </w:t>
      </w:r>
      <w:r xml:space="preserve">
        <w:t> </w:t>
      </w:r>
      <w:r>
        <w:t xml:space="preserve">Section 2210.2515, Insurance Code, as amended by this Act, applies only to an application for a certificate of compliance made on or after June 1, 2019.  An application for a certificate of compliance made before June 1, 2019,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 2210.3511, Insurance Code, as added by this Act, applies only to a rate adequacy analysis made in relation to a rate filing made on or after the effective date of this Act.</w:t>
      </w:r>
    </w:p>
    <w:p w:rsidR="003F3435" w:rsidRDefault="0032493E">
      <w:pPr>
        <w:spacing w:line="480" w:lineRule="auto"/>
        <w:ind w:firstLine="720"/>
        <w:jc w:val="both"/>
      </w:pPr>
      <w:r>
        <w:t xml:space="preserve">(g)</w:t>
      </w:r>
      <w:r xml:space="preserve">
        <w:t> </w:t>
      </w:r>
      <w:r xml:space="preserve">
        <w:t> </w:t>
      </w:r>
      <w:r>
        <w:t xml:space="preserve">Section 2210.205(a), Insurance Code, as amended by this Act, applies only to an association policy that is delivered, issued for delivery, or renewed on or after July 1, 2020.  An association policy delivered, issued for delivery, or renewed before July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(h)</w:t>
      </w:r>
      <w:r xml:space="preserve">
        <w:t> </w:t>
      </w:r>
      <w:r xml:space="preserve">
        <w:t> </w:t>
      </w:r>
      <w:r>
        <w:t xml:space="preserve">Section 2210.573(f-1), Insurance Code, as added by this Act, applies only to a notice with respect to a claim submitted under an association policy that is delivered, issued for delivery, or renewed on or after July 1, 2020.  A notice with respect to a claim submitted under an association policy delivered, issued for delivery, or renewed before July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