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4,</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632</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governing bodies and the consultation policies of local mental health authorities with respect to sheriffs, their representatives, and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533, Health and Safety Code, is amended by adding Section 533.0351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533.0351.</w:t>
      </w:r>
      <w:r>
        <w:rPr>
          <w:u w:val="single"/>
        </w:rPr>
        <w:t xml:space="preserve"> </w:t>
      </w:r>
      <w:r>
        <w:rPr>
          <w:u w:val="single"/>
        </w:rPr>
        <w:t xml:space="preserve"> </w:t>
      </w:r>
      <w:r>
        <w:rPr>
          <w:u w:val="single"/>
        </w:rPr>
        <w:t xml:space="preserve">REQUIRED COMPOSITION OF LOCAL MENTAL HEALTH AUTHORITY GOVERNING BODY.  (a)</w:t>
      </w:r>
      <w:r>
        <w:rPr>
          <w:u w:val="single"/>
        </w:rPr>
        <w:t xml:space="preserve"> </w:t>
      </w:r>
      <w:r>
        <w:rPr>
          <w:u w:val="single"/>
        </w:rPr>
        <w:t xml:space="preserve"> </w:t>
      </w:r>
      <w:r>
        <w:rPr>
          <w:u w:val="single"/>
        </w:rPr>
        <w:t xml:space="preserve">If a local mental health authority has a governing body, the governing body must include as an ex officio nonvoting member a sheriff or a representative of a sheriff of a county in the local authority's service area.  Except as provided by Subsection (b), the sheriff or representative described by this subsection serves as an ex officio member of the governing body for the duration of the sheriff's term in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are two or more counties in a local mental health authority's service area, the position of ex officio nonvoting member described by Subsection (a) must rotate among the sheriffs of those counties as determined by the local authority. </w:t>
      </w:r>
      <w:r>
        <w:rPr>
          <w:u w:val="single"/>
        </w:rPr>
        <w:t xml:space="preserve"> </w:t>
      </w:r>
      <w:r>
        <w:rPr>
          <w:u w:val="single"/>
        </w:rPr>
        <w:t xml:space="preserve">A local mental health authority shall consider the recommendations of the sheriffs in the local authority's service area in making a determination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mental health authority does not have a governing body, the local authority shall consult with a sheriff or a representative of a sheriff of a county in the local authority's service area regarding the use of the funds received under Section 533.035(b).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local law enforcement agencies; and</w:t>
      </w:r>
    </w:p>
    <w:p w:rsidR="003F3435" w:rsidRDefault="0032493E">
      <w:pPr>
        <w:spacing w:line="480" w:lineRule="auto"/>
        <w:ind w:firstLine="2160"/>
        <w:jc w:val="both"/>
      </w:pPr>
      <w:r>
        <w:rPr>
          <w:u w:val="single"/>
        </w:rP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534.002, Health and Safety Code, is amended to read as follows:</w:t>
      </w:r>
    </w:p>
    <w:p w:rsidR="003F3435" w:rsidRDefault="0032493E">
      <w:pPr>
        <w:spacing w:line="480" w:lineRule="auto"/>
        <w:ind w:firstLine="720"/>
        <w:jc w:val="both"/>
      </w:pPr>
      <w:r>
        <w:t xml:space="preserve">Sec.</w:t>
      </w:r>
      <w:r xml:space="preserve">
        <w:t> </w:t>
      </w:r>
      <w:r>
        <w:t xml:space="preserve">534.002.</w:t>
      </w:r>
      <w:r xml:space="preserve">
        <w:t> </w:t>
      </w:r>
      <w:r xml:space="preserve">
        <w:t> </w:t>
      </w:r>
      <w:r>
        <w:t xml:space="preserve">BOARD OF TRUSTEES FOR CENTER ESTABLISHED BY ONE LOCAL AGENCY. </w:t>
      </w:r>
      <w:r>
        <w:t xml:space="preserve"> </w:t>
      </w:r>
      <w:r>
        <w:rPr>
          <w:u w:val="single"/>
        </w:rPr>
        <w:t xml:space="preserve">(a)</w:t>
      </w:r>
      <w:r xml:space="preserve">
        <w:t> </w:t>
      </w:r>
      <w:r xml:space="preserve">
        <w:t> </w:t>
      </w:r>
      <w:r>
        <w:t xml:space="preserve">The board of trustees of a community center established by one local agency is composed of:</w:t>
      </w:r>
    </w:p>
    <w:p w:rsidR="003F3435" w:rsidRDefault="0032493E">
      <w:pPr>
        <w:spacing w:line="480" w:lineRule="auto"/>
        <w:ind w:firstLine="1440"/>
        <w:jc w:val="both"/>
      </w:pPr>
      <w:r>
        <w:t xml:space="preserve">(1)</w:t>
      </w:r>
      <w:r xml:space="preserve">
        <w:t> </w:t>
      </w:r>
      <w:r xml:space="preserve">
        <w:t> </w:t>
      </w:r>
      <w:r>
        <w:t xml:space="preserve">the members of the local agency's governing body;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fewer than five or more than nine qualified voters who reside in the region to be served by the center and who are appointed by the local agency's governing body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sheriff or a representative of a sheriff of a county in the region served by the community center who is appointed by the local agency's governing body to serve as an ex officio nonvoting member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qualified voter appointed to a community center under Subsection (a)(2) is the sheriff of the only county in the region served by a community center, Subsection (a)(3) does not apply.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qualified voter appointed to a community center under Subsection (a)(2) is a sheriff of a county in the region served by a community center and the region served by the community center consists of more than one county, under Subsection (a)(3) the local agency's governing body shall appoint a sheriff or a representative of a sheriff from a different county in the region served by the community center.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the</w:t>
      </w:r>
      <w:r>
        <w:t xml:space="preserve"> [</w:t>
      </w:r>
      <w:r>
        <w:rPr>
          <w:strike/>
        </w:rPr>
        <w:t xml:space="preserve">The</w:t>
      </w:r>
      <w:r>
        <w:t xml:space="preserve">] board of trustees of a community center established by an organizational combination of local agencies is composed of not fewer than five or more than 13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members described by Subsection (a), the board of trustees of a community center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region served by the community center consists of only one county, the sheriff of that county or a representative of the sheriff to serve as an ex officio nonvoting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region served by the community center consists of more than one county, sheriffs from at least two of the counties in the region served by the community center or representatives of the sheriffs to serve as ex officio nonvoting members.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