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642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Intergovernmental Relations;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200,000 and less than 225,000;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