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86R3629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clarifying the law regarding local government prohibitions or restrictions on the sale or use of a container or package.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361.0961, Health and Safety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"container or package" does not include a single-use bag provided by a retail business to a customer at the point of sale for the purpose of transporting purchases.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is intended only to clarify existing law with respect to local government prohibitions or restrictions on the sale or use of a container or package.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