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86R7469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rates for certain non-ERCOT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36.112(g),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36.211(f), Utilities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36.212(g),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2031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36, Utilities Code, is amended by adding Section 36.213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36.213.</w:t>
      </w:r>
      <w:r>
        <w:rPr>
          <w:u w:val="single"/>
        </w:rPr>
        <w:t xml:space="preserve"> </w:t>
      </w:r>
      <w:r>
        <w:rPr>
          <w:u w:val="single"/>
        </w:rPr>
        <w:t xml:space="preserve"> </w:t>
      </w:r>
      <w:r>
        <w:rPr>
          <w:u w:val="single"/>
        </w:rPr>
        <w:t xml:space="preserve">RECOVERY OF GENERATION INVESTMENT BY NON-ERCOT UTILITIES. </w:t>
      </w:r>
      <w:r>
        <w:rPr>
          <w:u w:val="single"/>
        </w:rPr>
        <w:t xml:space="preserve"> </w:t>
      </w:r>
      <w:r>
        <w:rPr>
          <w:u w:val="single"/>
        </w:rPr>
        <w:t xml:space="preserve">(a) </w:t>
      </w:r>
      <w:r>
        <w:rPr>
          <w:u w:val="single"/>
        </w:rPr>
        <w:t xml:space="preserve"> </w:t>
      </w:r>
      <w:r>
        <w:rPr>
          <w:u w:val="single"/>
        </w:rPr>
        <w:t xml:space="preserve">This section applies only to an electric utility that operates solely outside of ERCOT.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encourage generation investment, an electric utility may file, and the commission may approve, an application for a rider to recover the electric utility's reasonable and necessary power generation investment and costs associated with that investment.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enable full and timely recovery, an application under Subsection (b) may be filed by the electric utility and approved by the commission before the electric utility places the power generation investment in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rider approved under Subsection (b) shall take effect on the date the power generation investment begins providing service to the electric utility's customers.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rider approved under Subsection (b) shall account for changes in the number of an electric utility's customers and the effects, on a weather-normalized basis, that energy consumption and energy demand have on the amount of revenue recovered through the electric utility's base rates.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September 1, 2020, the Public Utility Commission of Texas shall adopt rules required by Section 36.213(f), Utilities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