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w:t>
      </w:r>
      <w:r xml:space="preserve">
        <w:t> </w:t>
      </w:r>
      <w:r xml:space="preserve">
        <w:t> </w:t>
      </w:r>
      <w:r>
        <w:t xml:space="preserve">For purposes of this code, in a county in which there is no statutory probate court </w:t>
      </w:r>
      <w:r>
        <w:rPr>
          <w:u w:val="single"/>
        </w:rPr>
        <w:t xml:space="preserve">or county court of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and</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1155.151(a), Estates Code, is amended to read as follows:</w:t>
      </w:r>
    </w:p>
    <w:p w:rsidR="003F3435" w:rsidRDefault="0032493E">
      <w:pPr>
        <w:spacing w:line="480" w:lineRule="auto"/>
        <w:ind w:firstLine="720"/>
        <w:jc w:val="both"/>
      </w:pPr>
      <w:r>
        <w:t xml:space="preserve">(a)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r>
        <w:rPr>
          <w:u w:val="single"/>
        </w:rPr>
        <w:t xml:space="preserve">, if a guardianship of the estate has been created for the benefit of the ward and the court determines it is in the ward's best interest</w:t>
      </w:r>
      <w:r>
        <w:t xml:space="preserv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1301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no management trust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w:rPr>
          <w:u w:val="single"/>
        </w:rPr>
        <w:t xml:space="preserve">(i)</w:t>
      </w:r>
      <w:r xml:space="preserve">
        <w:t> </w:t>
      </w:r>
      <w:r xml:space="preserve">
        <w:t> </w:t>
      </w:r>
      <w:r>
        <w:t xml:space="preserve">there is no guardianship estate or management trust</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w:t>
      </w:r>
      <w:r>
        <w:t xml:space="preserve">] the assets of the guardianship estate or management trust, as appropriate, are insufficient to pay the costs</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guardianship of the estate has been created for the benefit of the ward and the court determines it is not in the ward's best interest to pay the costs</w:t>
      </w:r>
      <w:r>
        <w:t xml:space="preserve">;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w:t>
      </w:r>
      <w:r>
        <w:rPr>
          <w:u w:val="single"/>
        </w:rPr>
        <w:t xml:space="preserve"> </w:t>
      </w:r>
      <w:r>
        <w:rPr>
          <w:u w:val="single"/>
        </w:rPr>
        <w:t xml:space="preserve"> </w:t>
      </w:r>
      <w:r>
        <w:rPr>
          <w:u w:val="single"/>
        </w:rPr>
        <w:t xml:space="preserve">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w:t>
      </w:r>
      <w:r xml:space="preserve">
        <w:t> </w:t>
      </w:r>
      <w:r xml:space="preserve">
        <w:t> </w:t>
      </w:r>
      <w:r>
        <w:t xml:space="preserve">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obtain:</w:t>
      </w:r>
    </w:p>
    <w:p w:rsidR="003F3435" w:rsidRDefault="0032493E">
      <w:pPr>
        <w:spacing w:line="480" w:lineRule="auto"/>
        <w:ind w:firstLine="1440"/>
        <w:jc w:val="both"/>
      </w:pPr>
      <w:r>
        <w:t xml:space="preserve">(1)</w:t>
      </w:r>
      <w:r xml:space="preserve">
        <w:t> </w:t>
      </w:r>
      <w:r xml:space="preserve">
        <w:t> </w:t>
      </w:r>
      <w:r>
        <w:t xml:space="preserve">fingerprint-based criminal history record information of </w:t>
      </w:r>
      <w:r>
        <w:rPr>
          <w:u w:val="single"/>
        </w:rPr>
        <w:t xml:space="preserve">a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exceed $50,000</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not a resident of this state</w:t>
      </w:r>
      <w:r>
        <w:t xml:space="preserve">; or</w:t>
      </w:r>
    </w:p>
    <w:p w:rsidR="003F3435" w:rsidRDefault="0032493E">
      <w:pPr>
        <w:spacing w:line="480" w:lineRule="auto"/>
        <w:ind w:firstLine="1440"/>
        <w:jc w:val="both"/>
      </w:pPr>
      <w:r>
        <w:t xml:space="preserve">(2)</w:t>
      </w:r>
      <w:r xml:space="preserve">
        <w:t> </w:t>
      </w:r>
      <w:r xml:space="preserve">
        <w:t> </w:t>
      </w:r>
      <w:r>
        <w:t xml:space="preserve">name-based criminal history record information of </w:t>
      </w:r>
      <w:r>
        <w:rPr>
          <w:u w:val="single"/>
        </w:rPr>
        <w:t xml:space="preserve">a proposed guardian, including any criminal history record information under the current name and all former names of the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are $50,000 or less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a resident of this state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Sections 1155.054(d) and 1155.151(a), Estates Code, and Section 155.205(b), Government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