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Alvarado</w:t>
      </w:r>
      <w:r xml:space="preserve">
        <w:tab wTab="150" tlc="none" cTlc="0"/>
      </w:r>
      <w:r>
        <w:t xml:space="preserve">S.B.</w:t>
      </w:r>
      <w:r xml:space="preserve">
        <w:t> </w:t>
      </w:r>
      <w:r>
        <w:t xml:space="preserve">No.</w:t>
      </w:r>
      <w:r xml:space="preserve">
        <w:t> </w:t>
      </w:r>
      <w:r>
        <w:t xml:space="preserve">691</w:t>
      </w:r>
    </w:p>
    <w:p w:rsidR="003F3435" w:rsidRDefault="0032493E">
      <w:pPr>
        <w:jc w:val="both"/>
      </w:pPr>
      <w:r xml:space="preserve">
        <w:t> </w:t>
      </w:r>
      <w:r xml:space="preserve">
        <w:t> </w:t>
      </w:r>
      <w:r xml:space="preserve">
        <w:t> </w:t>
      </w:r>
      <w:r xml:space="preserve">
        <w:t> </w:t>
      </w:r>
      <w:r xml:space="preserve">
        <w:t> </w:t>
      </w:r>
      <w:r>
        <w:t xml:space="preserve">Miles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suspension of a driver's license for persons convicted of certain misdemeanor drug possession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521.372(a),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Section 521.3725, a</w:t>
      </w:r>
      <w:r>
        <w:t xml:space="preserve"> [</w:t>
      </w:r>
      <w:r>
        <w:rPr>
          <w:strike/>
        </w:rPr>
        <w:t xml:space="preserve">A</w:t>
      </w:r>
      <w:r>
        <w:t xml:space="preserve">] person's driver's license is automatically suspended on final conviction of:</w:t>
      </w:r>
    </w:p>
    <w:p w:rsidR="003F3435" w:rsidRDefault="0032493E">
      <w:pPr>
        <w:spacing w:line="480" w:lineRule="auto"/>
        <w:ind w:firstLine="1440"/>
        <w:jc w:val="both"/>
      </w:pPr>
      <w:r>
        <w:t xml:space="preserve">(1)</w:t>
      </w:r>
      <w:r xml:space="preserve">
        <w:t> </w:t>
      </w:r>
      <w:r xml:space="preserve">
        <w:t> </w:t>
      </w:r>
      <w:r>
        <w:t xml:space="preserve">an offense under the Controlled Substances Act;</w:t>
      </w:r>
    </w:p>
    <w:p w:rsidR="003F3435" w:rsidRDefault="0032493E">
      <w:pPr>
        <w:spacing w:line="480" w:lineRule="auto"/>
        <w:ind w:firstLine="1440"/>
        <w:jc w:val="both"/>
      </w:pPr>
      <w:r>
        <w:t xml:space="preserve">(2)</w:t>
      </w:r>
      <w:r xml:space="preserve">
        <w:t> </w:t>
      </w:r>
      <w:r xml:space="preserve">
        <w:t> </w:t>
      </w:r>
      <w:r>
        <w:t xml:space="preserve">a drug offense; or</w:t>
      </w:r>
    </w:p>
    <w:p w:rsidR="003F3435" w:rsidRDefault="0032493E">
      <w:pPr>
        <w:spacing w:line="480" w:lineRule="auto"/>
        <w:ind w:firstLine="1440"/>
        <w:jc w:val="both"/>
      </w:pPr>
      <w:r>
        <w:t xml:space="preserve">(3)</w:t>
      </w:r>
      <w:r xml:space="preserve">
        <w:t> </w:t>
      </w:r>
      <w:r xml:space="preserve">
        <w:t> </w:t>
      </w:r>
      <w:r>
        <w:t xml:space="preserve">a felony under Chapter 481, Health and Safety Code, that is not a drug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P, Chapter 521, Transportation Code, is amended by adding Section 521.3725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521.3725.</w:t>
      </w:r>
      <w:r>
        <w:rPr>
          <w:u w:val="single"/>
        </w:rPr>
        <w:t xml:space="preserve"> </w:t>
      </w:r>
      <w:r>
        <w:rPr>
          <w:u w:val="single"/>
        </w:rPr>
        <w:t xml:space="preserve"> </w:t>
      </w:r>
      <w:r>
        <w:rPr>
          <w:u w:val="single"/>
        </w:rPr>
        <w:t xml:space="preserve">MISDEMEANOR DEFENDANTS.  (a)</w:t>
      </w:r>
      <w:r>
        <w:rPr>
          <w:u w:val="single"/>
        </w:rPr>
        <w:t xml:space="preserve"> </w:t>
      </w:r>
      <w:r>
        <w:rPr>
          <w:u w:val="single"/>
        </w:rPr>
        <w:t xml:space="preserve"> </w:t>
      </w:r>
      <w:r>
        <w:rPr>
          <w:u w:val="single"/>
        </w:rPr>
        <w:t xml:space="preserve">This section applies only to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convicted of a misdemeanor possession offense under Section 481.1161, 481.117, 481.118, or 481.121, Health and Safety Code, other than an offense for which punishment is increased under Section 481.134 of that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driver's license is not subject to suspension for that offense or another offense arising from the same criminal episode under a provision other than Section 521.372.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driver's license of a person described by Subsection (a) is automatically suspended as provided by Section 521.372,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suspension does not begin until the 180th day after the date of the person's final conviction;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license is no longer subject to suspension under Section 521.372 if, before the date the suspension is to begin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receives notification from the clerk of the court in which the person was convicted that the person has successfully completed an educational program under Section 521.374 or equivalent education in a residential treatment facility authorized under that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pays a fee in an amount that is equivalent to the sum of all fees applicable to a suspension and reinstatement of a license under this subchapter, regardless of whether the person's license is suspended or reinstated.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period of suspension for a person described by Subsection (a) who does not complete the educational program described by Subsection (b)(2)(A) and pay the fees described by Subsection (b)(2)(B) is 180 days, except that the license may be reinstated during that period as provided by Section 521.377(a-1).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521.374(a), Transportation Code, as amended by Chapters 851 (S.B. 1070), 1004 (H.B. 642), and 838 (S.B. 202),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t xml:space="preserve">attend an educational program, approved by the Texas Department of Licensing and Regulation [</w:t>
      </w:r>
      <w:r>
        <w:rPr>
          <w:strike/>
        </w:rPr>
        <w:t xml:space="preserve">Department of State Health Services</w:t>
      </w:r>
      <w:r>
        <w:t xml:space="preserve">] under rules adopted by the Texas Commission of Licensing and Regulation [</w:t>
      </w:r>
      <w:r>
        <w:rPr>
          <w:strike/>
        </w:rPr>
        <w:t xml:space="preserve">executive commissioner of the Health and Human Services Commission</w:t>
      </w:r>
      <w:r>
        <w:t xml:space="preserve">] and the department,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521.377, Transportation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(a)(2), the court shall end the period of suspension and immediately reinstate the license of a person described by Section 521.3725 on notification described by Subsection (a)(1), provided the person pays a fee in an amount that is equivalent to the sum of all fees applicable to a suspension and reinstatement of a license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modification or full or partial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