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691</w:t>
      </w:r>
    </w:p>
    <w:p w:rsidR="003F3435" w:rsidRDefault="0032493E">
      <w:pPr>
        <w:ind w:firstLine="720"/>
        <w:jc w:val="both"/>
      </w:pP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misdemeanor drug possession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521.372(a),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Section 521.3725, a</w:t>
      </w:r>
      <w:r>
        <w:t xml:space="preserve"> [</w:t>
      </w:r>
      <w:r>
        <w:rPr>
          <w:strike/>
        </w:rPr>
        <w:t xml:space="preserve">A</w:t>
      </w:r>
      <w:r>
        <w:t xml:space="preserve">]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drug offense; or</w:t>
      </w:r>
    </w:p>
    <w:p w:rsidR="003F3435" w:rsidRDefault="0032493E">
      <w:pPr>
        <w:spacing w:line="480" w:lineRule="auto"/>
        <w:ind w:firstLine="1440"/>
        <w:jc w:val="both"/>
      </w:pPr>
      <w:r>
        <w:t xml:space="preserve">(3)</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P, Chapter 521, Transportation Code, is amended by adding Section 521.3725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521.3725.</w:t>
      </w:r>
      <w:r>
        <w:rPr>
          <w:u w:val="single"/>
        </w:rPr>
        <w:t xml:space="preserve"> </w:t>
      </w:r>
      <w:r>
        <w:rPr>
          <w:u w:val="single"/>
        </w:rPr>
        <w:t xml:space="preserve"> </w:t>
      </w:r>
      <w:r>
        <w:rPr>
          <w:u w:val="single"/>
        </w:rPr>
        <w:t xml:space="preserve">MISDEMEANOR DEFENDANTS.  (a)</w:t>
      </w:r>
      <w:r>
        <w:rPr>
          <w:u w:val="single"/>
        </w:rPr>
        <w:t xml:space="preserve"> </w:t>
      </w:r>
      <w:r>
        <w:rPr>
          <w:u w:val="single"/>
        </w:rPr>
        <w:t xml:space="preserve"> </w:t>
      </w:r>
      <w:r>
        <w:rPr>
          <w:u w:val="single"/>
        </w:rPr>
        <w:t xml:space="preserve">This section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convicted of a misdemeanor possession offense under Section 481.1161, 481.117, 481.118, or 481.121, Health and Safety Code, other than an offense for which punishment is increased under Section 481.134 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driver's license is not subject to suspension for that offense or another offense arising from the same criminal episode under a provision other than Section 521.372.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driver's license of a person described by Subsection (a) is automatically suspended as provided by Section 521.372,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suspension does not begin until the 180th day after the date of the person's final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is no longer subject to suspension under Section 521.372 if, before the date the suspension is to begin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receives notification from the clerk of the court in which the person was convicted that the person has successfully completed an educational program under Section 521.374 or equivalent education in a residential treatment facility authorized under that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pays a fee in an amount that is equivalent to the sum of all fees applicable to a suspension and reinstatement of a license under this subchapter, regardless of whether the person's license is suspended or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 of suspension for a person described by Subsection (a) who does not complete the educational program described by Subsection (b)(2)(A) and pay the fees described by Subsection (b)(2)(B) is 180 days, except that the license may be reinstated during that period as provided by Section 521.377(a-1).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521.374(a), Transportation Code, as amended by Chapters 851 (S.B. 1070), 1004 (H.B. 642), and 838 (S.B. 202),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t xml:space="preserve">attend an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521.377, Transportation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(a)(2), the court shall end the period of suspension and immediately reinstate the license of a person described by Section 521.3725 on notification described by Subsection (a)(1), provided the person pays a fee in an amount that is equivalent to the sum of all fees applicable to a suspension and reinstatement of a license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