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693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information involving family violence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66.102(f),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Information in the computerized criminal history system relating to sentencing must include for each sentence:</w:t>
      </w:r>
    </w:p>
    <w:p w:rsidR="003F3435" w:rsidRDefault="0032493E">
      <w:pPr>
        <w:spacing w:line="480" w:lineRule="auto"/>
        <w:ind w:firstLine="1440"/>
        <w:jc w:val="both"/>
      </w:pPr>
      <w:r>
        <w:t xml:space="preserve">(1)</w:t>
      </w:r>
      <w:r xml:space="preserve">
        <w:t> </w:t>
      </w:r>
      <w:r xml:space="preserve">
        <w:t> </w:t>
      </w:r>
      <w:r>
        <w:t xml:space="preserve">the sentencing date;</w:t>
      </w:r>
    </w:p>
    <w:p w:rsidR="003F3435" w:rsidRDefault="0032493E">
      <w:pPr>
        <w:spacing w:line="480" w:lineRule="auto"/>
        <w:ind w:firstLine="1440"/>
        <w:jc w:val="both"/>
      </w:pPr>
      <w:r>
        <w:t xml:space="preserve">(2)</w:t>
      </w:r>
      <w:r xml:space="preserve">
        <w:t> </w:t>
      </w:r>
      <w:r xml:space="preserve">
        <w:t> </w:t>
      </w:r>
      <w:r>
        <w:t xml:space="preserve">the sentence for each offense, by offense code and incident number;</w:t>
      </w:r>
    </w:p>
    <w:p w:rsidR="003F3435" w:rsidRDefault="0032493E">
      <w:pPr>
        <w:spacing w:line="480" w:lineRule="auto"/>
        <w:ind w:firstLine="1440"/>
        <w:jc w:val="both"/>
      </w:pPr>
      <w:r>
        <w:t xml:space="preserve">(3)</w:t>
      </w:r>
      <w:r xml:space="preserve">
        <w:t> </w:t>
      </w:r>
      <w:r xml:space="preserve">
        <w:t> </w:t>
      </w:r>
      <w:r>
        <w:t xml:space="preserve">if the offender was sentenced to confinement:</w:t>
      </w:r>
    </w:p>
    <w:p w:rsidR="003F3435" w:rsidRDefault="0032493E">
      <w:pPr>
        <w:spacing w:line="480" w:lineRule="auto"/>
        <w:ind w:firstLine="2160"/>
        <w:jc w:val="both"/>
      </w:pPr>
      <w:r>
        <w:t xml:space="preserve">(A)</w:t>
      </w:r>
      <w:r xml:space="preserve">
        <w:t> </w:t>
      </w:r>
      <w:r xml:space="preserve">
        <w:t> </w:t>
      </w:r>
      <w:r>
        <w:t xml:space="preserve">the agency that receives custody of the offender;</w:t>
      </w:r>
    </w:p>
    <w:p w:rsidR="003F3435" w:rsidRDefault="0032493E">
      <w:pPr>
        <w:spacing w:line="480" w:lineRule="auto"/>
        <w:ind w:firstLine="2160"/>
        <w:jc w:val="both"/>
      </w:pPr>
      <w:r>
        <w:t xml:space="preserve">(B)</w:t>
      </w:r>
      <w:r xml:space="preserve">
        <w:t> </w:t>
      </w:r>
      <w:r xml:space="preserve">
        <w:t> </w:t>
      </w:r>
      <w:r>
        <w:t xml:space="preserve">the length of the sentence for each offense; and</w:t>
      </w:r>
    </w:p>
    <w:p w:rsidR="003F3435" w:rsidRDefault="0032493E">
      <w:pPr>
        <w:spacing w:line="480" w:lineRule="auto"/>
        <w:ind w:firstLine="2160"/>
        <w:jc w:val="both"/>
      </w:pPr>
      <w:r>
        <w:t xml:space="preserve">(C)</w:t>
      </w:r>
      <w:r xml:space="preserve">
        <w:t> </w:t>
      </w:r>
      <w:r xml:space="preserve">
        <w:t> </w:t>
      </w:r>
      <w:r>
        <w:t xml:space="preserve">if multiple sentences were ordered, whether the sentences were ordered to be served consecutively or concurrently;</w:t>
      </w:r>
    </w:p>
    <w:p w:rsidR="003F3435" w:rsidRDefault="0032493E">
      <w:pPr>
        <w:spacing w:line="480" w:lineRule="auto"/>
        <w:ind w:firstLine="1440"/>
        <w:jc w:val="both"/>
      </w:pPr>
      <w:r>
        <w:t xml:space="preserve">(4)</w:t>
      </w:r>
      <w:r xml:space="preserve">
        <w:t> </w:t>
      </w:r>
      <w:r xml:space="preserve">
        <w:t> </w:t>
      </w:r>
      <w:r>
        <w:t xml:space="preserve">if the offender was sentenced to pay a fine, the amount of the fine;</w:t>
      </w:r>
    </w:p>
    <w:p w:rsidR="003F3435" w:rsidRDefault="0032493E">
      <w:pPr>
        <w:spacing w:line="480" w:lineRule="auto"/>
        <w:ind w:firstLine="1440"/>
        <w:jc w:val="both"/>
      </w:pPr>
      <w:r>
        <w:t xml:space="preserve">(5)</w:t>
      </w:r>
      <w:r xml:space="preserve">
        <w:t> </w:t>
      </w:r>
      <w:r xml:space="preserve">
        <w:t> </w:t>
      </w:r>
      <w:r>
        <w:t xml:space="preserve">if a sentence to pay a fine or to confinement was ordered but was deferred, probated, suspended, or otherwise not imposed:</w:t>
      </w:r>
    </w:p>
    <w:p w:rsidR="003F3435" w:rsidRDefault="0032493E">
      <w:pPr>
        <w:spacing w:line="480" w:lineRule="auto"/>
        <w:ind w:firstLine="2160"/>
        <w:jc w:val="both"/>
      </w:pPr>
      <w:r>
        <w:t xml:space="preserve">(A)</w:t>
      </w:r>
      <w:r xml:space="preserve">
        <w:t> </w:t>
      </w:r>
      <w:r xml:space="preserve">
        <w:t> </w:t>
      </w:r>
      <w:r>
        <w:t xml:space="preserve">the length of the sentence or the amount of the fine that was deferred, probated, suspended, or otherwise not imposed; and</w:t>
      </w:r>
    </w:p>
    <w:p w:rsidR="003F3435" w:rsidRDefault="0032493E">
      <w:pPr>
        <w:spacing w:line="480" w:lineRule="auto"/>
        <w:ind w:firstLine="2160"/>
        <w:jc w:val="both"/>
      </w:pPr>
      <w:r>
        <w:t xml:space="preserve">(B)</w:t>
      </w:r>
      <w:r xml:space="preserve">
        <w:t> </w:t>
      </w:r>
      <w:r xml:space="preserve">
        <w:t> </w:t>
      </w:r>
      <w:r>
        <w:t xml:space="preserve">the offender's name, offense code, and incident number;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if a sentence other than a fine or confinement was ordered, a description of the sentence ordered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judgment imposing the sentence reflects an affirmative finding entered under Article 42.013 (Finding of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66.252, Code of Criminal Procedure,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The arresting law enforcement agency shall prepare a uniform incident fingerprint card described by Article 66.251 and initiate the reporting process for each offender charged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a misdemeanor </w:t>
      </w:r>
      <w:r>
        <w:rPr>
          <w:u w:val="single"/>
        </w:rPr>
        <w:t xml:space="preserve">for which a term of confinement may be imposed;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misdemeanor punishable by fine only that involves family violence, as defined by Section 71.004, Family Code</w:t>
      </w:r>
      <w:r>
        <w:t xml:space="preserve"> </w:t>
      </w:r>
      <w:r>
        <w:t xml:space="preserve">[</w:t>
      </w:r>
      <w:r>
        <w:rPr>
          <w:strike/>
        </w:rPr>
        <w:t xml:space="preserve">other than a misdemeanor punishable by fine only</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disposition of a case in which an offender is charged with a misdemeanor described by Subsection (b)(3), the clerk of the court exercising jurisdiction over the case shall report the applicable information regarding the person's citation or arrest and the disposition of the case to the Department of Public Safety using a uniform incident fingerprint card described by Article 66.251 or an electronic methodology approved by the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covered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